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investoval do památek, opravil prasklý kříž nebo  okna historické radnice</w:t>
      </w:r>
    </w:p>
    <w:p>
      <w:pPr/>
      <w:r>
        <w:rPr/>
        <w:t xml:space="preserve">Kamenný kříž z roku 1888 stojí v místní části Nového Jičína Kojetín ve svahu u silnice. Kříž byl na dvou místech prasklý a radnice se rozhodla pro jeho opravu. Restauroval jej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za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zranění.”</w:t>
      </w:r>
    </w:p>
    <w:p>
      <w:pPr/>
      <w:r>
        <w:rPr/>
        <w:t xml:space="preserve">Cena za restaurování kříže byla zhruba 320 tisíc korun. </w:t>
      </w:r>
    </w:p>
    <w:p>
      <w:pPr/>
      <w:r>
        <w:rPr/>
        <w:t xml:space="preserve">Celkem letos Nový Jičín investoval do obnovy kulturních památek čtyři a půl milionu korun. Jeden milion 300 tisíc byla dotace z ministerstva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u knihovny a město také přispělo na opravu harmonia v kapli svatého Michala v Bludovicích.”  </w:t>
      </w:r>
    </w:p>
    <w:p>
      <w:pPr/>
      <w:r>
        <w:rPr/>
        <w:t xml:space="preserve">Budova radnice pochází ze 16. století, knihovna sídlí v secesní vile z roku 1910. Půl milionem korun také město přispělo na opravu střechy Španělské kaple, která je majetkem římskokatolické církve.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29/novy-jicin-investoval-do-pamatek-opravil-praskly-kriz-nebo--okna-historic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