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byly představeny projekty Spravedlivé transformace. MS kraj dostane 18,9 miliard korun</w:t>
      </w:r>
    </w:p>
    <w:p>
      <w:pPr/>
      <w:r>
        <w:rPr/>
        <w:t xml:space="preserve">Podle posledního prohlášení ministra průmyslu a obchodu Karla Havlíčka se bude uhlí v našem kraji těžit už jen do konce příštího roku. Náš region byl proto vybrán, jako jako jeden ze tří krajů v zemi, které se podělí o peníze z Fondu pro spravedlivou transformaci Evropské unie. Ze 42 miliard dostaneme necelých 19 miliard korun na projekty, které zmírní dopady uzavření šachet. Vznikla proto strategie, která definuje, kam peníze nejlépe investovat.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Jednak potřebujeme zastavit odliv obyvatelstva z kraje. Především těch lidí, kteří jsou vzdělaní a mají velký potenciál, Za druhé potřebujeme zlepšit image kraje." </w:t>
      </w:r>
    </w:p>
    <w:p>
      <w:pPr/>
      <w:r>
        <w:rPr/>
        <w:t xml:space="preserve">Celkem bylo vybráno 13 projektů ze kterých je 7 v Ostravě a další především na Karvinsku. Jedním z projektů, který by určitě pomohl zlepšit image kraje, je například výstavba koncertní haly, jejíž příprava běží na plné plné obrátky. 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"Všude, kde vznikly koncertní sály, které jsou dnes vnímány jako novodobé katedrály, se staly impulsem pro rozvoj kultury, vzdělanosti, turismu, incomingové turistiky v okruhu minimálně 100 plus kilometru." </w:t>
      </w:r>
    </w:p>
    <w:p>
      <w:pPr/>
      <w:r>
        <w:rPr/>
        <w:t xml:space="preserve">Sedm ostravských projektů už bylo prezentováno na veřejném projednávání s občany. Asi nejznámější je stavba technické knihovny, které se říká Černá kostka. Podporu získalo také Muzeum + v Dolních Vítkovicích. Několik dalších projektů se týká vzdělávání.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12/v-ostrave-byly-predstaveny-projekty-spravedlive-transformace-ms-kraj-dostane-189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2026-05-25T10:35:37+02:00</dcterms:created>
  <dcterms:modified xsi:type="dcterms:W3CDTF">2026-05-25T10:35:37+02:00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