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dětského oddělení v Havířově získal prestižní ocenění v celostátní anketě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 </w:t>
      </w:r>
      <w:r>
        <w:rPr/>
        <w:t xml:space="preserve">“Je třeba říct, že to není moje ocenění, já to beru jako ocenění celého týmu, všech lidí, kteří mi pomohli za ty tři roky, co jsme s Ivou Mikulenovou nastoupili. 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nemocnici. V tom si myslím, že jsme takový unikát a je to asi důsledek, proč ta cena zůstala u nás.”</w:t>
      </w:r>
    </w:p>
    <w:p>
      <w:pPr/>
      <w:r>
        <w:rPr/>
        <w:t xml:space="preserve">Vy se také snažíte o specifický přístup k malým pacientům. Je už to tak, že děti jsou v nemocnici klidné, nepláčou?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“Naše oddělení už jsou asi klidnější. Už to začíná na novorozencích, kde jsou děti v kontaktu kůži na kůži s maminkami a jsou klidnější. To oddělení už není takové uplakané, kdy ty děti leží v postýlkách a až začnou plakat, tak ty maminky si je vezmou k sobě. Tím, že jsou pořád spolu, tak ten pláč tam nejde tolik slyšet. Děti jsou spokojené. Tohle je napříč celým dětským, včetně JIP. Máme ty naše pacienty malé i větší vždy s rodiči a myslíme si, že je to takové klidnější pro ně.”</w:t>
      </w:r>
    </w:p>
    <w:p>
      <w:pPr/>
      <w:r>
        <w:rPr/>
        <w:t xml:space="preserve">Citlivý přístup ocenila i paní Romana Zuková, která mohla se svým synem s autismem až na operační sál.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“Bylo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Ocenění si váží celá nemocnice.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“Pro nás, jako pro oddělení, je to ocenění nesmírně důležité. My jsme právem pyšní na pana primáře, který si to ocenění zaslouží. Byla to anketa o lékaře roku 2020, kde hlasovali pouze pacienti. Pro nás je to stěžejní z hlediska naší vize.”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55/primar-detskeho-oddeleni-v-havirove-ziskal-prestizni-oceneni-v-celostatni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2026-06-29T03:31:48+02:00</dcterms:created>
  <dcterms:modified xsi:type="dcterms:W3CDTF">2026-06-29T03:31:48+02:00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