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knihovna v Moravskoslezském kraji je pro letošní rok v Třinci</w:t>
      </w:r>
    </w:p>
    <w:p>
      <w:pPr/>
      <w:r>
        <w:rPr/>
        <w:t xml:space="preserve">Tóny Slezského kytarového tria v barokním zahradním sále zámku Nová Horka na Novojičínsku podtrhly slavnostní okamžik vyhlášení výsledků soutěže Knihovnická K2. V moravskoslezském regionu bylo letos na ocenění nominováno 9 knihoven. Vítězem se stala Knihovna Třinec, která je významným kulturním a komunitním centrem města. </w:t>
      </w:r>
    </w:p>
    <w:p>
      <w:pPr/>
      <w:r>
        <w:rPr>
          <w:b w:val="1"/>
          <w:bCs w:val="1"/>
        </w:rPr>
        <w:t xml:space="preserve">Martina Wolna, ředitelka Knihovny Třinec: </w:t>
      </w:r>
      <w:r>
        <w:rPr/>
        <w:t xml:space="preserve">“Letos budeme mít sedm let, kdy máme novou budovu, a tou stavbou nové budovy vyvrcholila snaha nakročit cestu k moderní knihovně, která bude plnit funkce pro své město, pro svou komunitu a bude nabízet širší kontext jako vzdělávací instituce.”  </w:t>
      </w:r>
    </w:p>
    <w:p>
      <w:pPr/>
      <w:r>
        <w:rPr/>
        <w:t xml:space="preserve">Hodnotící komise pak také ocenila velkou snahu knihovny nepřestat komunikovat s veřejností ani v době, kdy musela mít zavřeno.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“Začali mít velmi interaktivní vztah se svými čtenáři, začali streamovat, začali více digitalizovat, mít různé on-line kulturní akce. Zachovali kontakt se svými čtenáři v této nelehké době, a to je i to, co jsme v letošním roce oceňovali i u jiných knihoven.” </w:t>
      </w:r>
    </w:p>
    <w:p>
      <w:pPr/>
      <w:r>
        <w:rPr/>
        <w:t xml:space="preserve">Dvě čestná ocenění dále získaly knihovny v Petřvaldu a v Hradci nad Moravicí. Knihovnickou K2 vyhlašuje kraj ve spolupráci s Moravskoslezskou vědeckou knihovnou. V příštím roce ocení nejlepší knihovníky.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982/nejlepsi-knihovna-v-moravskoslezskem-kraji-je-pro-letosni-rok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2026-05-25T18:07:03+02:00</dcterms:created>
  <dcterms:modified xsi:type="dcterms:W3CDTF">2026-05-25T18:07:03+02:00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