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městské tržnice už shora neprší, plachta je opravená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“Původní architektonické dílo bylo koncipováno jako dvě na sobě nezávislé střechy, a mezi těmito dvěma částmi byl volný prostor. Přes ten prostor pršelo, v minulosti byl provizorně zaplachtován, nicméně vlivem dešťů, které byly v posledních letech byly poměrně enormní, docházelo l tomu, že na prodejce pršelo.”</w:t>
      </w:r>
    </w:p>
    <w:p>
      <w:pPr/>
      <w:r>
        <w:rPr/>
        <w:t xml:space="preserve">V září bylo tedy membránové zastřešení opraveno a mezery byly zakryty. Na práce firma potřebovala zhruba 30 metrů čtverečních plachty.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 realizační firmou byl poměrně problém, odbor bytový, který je správcem tržnice, oslovil několik firem, s tím, že jen jediná byla ochotna toto realizovat. Proti původně plánovanému termínu tak proběhly práce asi o měsíc později. Celá akce stála 392 tisíc korun bez daně.”  </w:t>
      </w:r>
    </w:p>
    <w:p>
      <w:pPr/>
      <w:r>
        <w:rPr/>
        <w:t xml:space="preserve">Tržnici provozují technické služby města, které jednotlivé prodejní pulty pronajímají.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019/do-mestske-trznice-uz-shora-neprsi-plachta-j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2026-07-11T15:15:46+02:00</dcterms:created>
  <dcterms:modified xsi:type="dcterms:W3CDTF">2026-07-11T15:15:46+02:00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