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havířovských škol si mohli vyzkoušet, jak vnímají svět nevidomí lidé</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8/zaci-havirovskych-skol-si-mohli-vyzkouset-jak-vnimaji-svet-nevidom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