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 Laudon verboval Novojičínské do císařské armády</w:t>
      </w:r>
    </w:p>
    <w:p>
      <w:pPr/>
      <w:r>
        <w:rPr/>
        <w:t xml:space="preserve">Generál Laudon si nad zájmem těchto mladých rekrutů z novojičínské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  </w:t>
      </w:r>
    </w:p>
    <w:p>
      <w:pPr/>
      <w:r>
        <w:rPr/>
        <w:t xml:space="preserve">Laudonův dům, už bez hrozby odvedení do armády, lze navštívit denně, včetně víkendů.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67/general-laudon-verboval-novojicinske-do-cisarske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2026-05-17T04:00:15+02:00</dcterms:created>
  <dcterms:modified xsi:type="dcterms:W3CDTF">2026-05-17T04:00:15+02:00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