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2.11.2021, 15:02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Reklamy je v ulicích příliš. V Opavě bude mít svá pravidla</w:t>
      </w:r>
    </w:p>
    <w:p>
      <w:pPr/>
      <w:r>
        <w:rPr/>
        <w:t xml:space="preserve">Centrum  Opavy je už téměř tři desetiletí vyhlášeno městskou  památkovou zónou. Vedle zdejších monumentálních staveb, jako je  třeba Konkatedrála Nanebevzetí Panny Marie, některé obytné domy  nebo Minoritský klášter, na sebe pozornost důsledně strhávají  také  reklamní poutače.       </w:t>
      </w:r>
    </w:p>
    <w:p>
      <w:pPr/>
      <w:r>
        <w:rPr>
          <w:b w:val="1"/>
          <w:bCs w:val="1"/>
        </w:rPr>
        <w:t xml:space="preserve">Petr  Stanjura, hlavní architekt, Magistrát Opava: „</w:t>
      </w:r>
      <w:r>
        <w:rPr/>
        <w:t xml:space="preserve">Je  to prostě absolutní vizuální chaos a  vede to k jedné věci:  abych byl viděn, musím přebít toho druhého.“</w:t>
      </w:r>
    </w:p>
    <w:p>
      <w:pPr/>
      <w:r>
        <w:rPr/>
        <w:t xml:space="preserve">  Přestože  se reklama obrací k zákazníkům, které láká na zboží či  služby, mnohdy je to spíš naopak. </w:t>
      </w:r>
    </w:p>
    <w:p>
      <w:pPr/>
      <w:r>
        <w:rPr>
          <w:b w:val="1"/>
          <w:bCs w:val="1"/>
        </w:rPr>
        <w:t xml:space="preserve">občan  Opavy: </w:t>
      </w:r>
      <w:r>
        <w:rPr/>
        <w:t xml:space="preserve">„Je to všechno moc  přeplácané, je toho hodně.“</w:t>
      </w:r>
    </w:p>
    <w:p>
      <w:pPr/>
      <w:r>
        <w:rPr>
          <w:b w:val="1"/>
          <w:bCs w:val="1"/>
        </w:rPr>
        <w:t xml:space="preserve">Michal  Poláš, architekt: „</w:t>
      </w:r>
      <w:r>
        <w:rPr/>
        <w:t xml:space="preserve">Reklama  už zachytitelná pro lidi příliš není. Protože jí je tolik, že  se stávají přehlcení reklamou. A snaží se to ignorovat.“</w:t>
      </w:r>
    </w:p>
    <w:p>
      <w:pPr/>
      <w:r>
        <w:rPr/>
        <w:t xml:space="preserve">  Nyní  se chystá nařízení, které dá reklamnímu smogu v ulicích řád.  Už před časem odborníci prošli město a zhodnotili stovku  zdejších provozoven. Požadavkům na správné umístění reklamy  vyhověla čtvrtina. </w:t>
      </w:r>
    </w:p>
    <w:p>
      <w:pPr/>
      <w:r>
        <w:rPr>
          <w:b w:val="1"/>
          <w:bCs w:val="1"/>
        </w:rPr>
        <w:t xml:space="preserve">Renáta  Mrákotová, </w:t>
      </w:r>
      <w:r>
        <w:rPr>
          <w:b w:val="1"/>
          <w:bCs w:val="1"/>
        </w:rPr>
        <w:t xml:space="preserve">metodik  vnitřního řízení úřadu, Magistrát Opava: </w:t>
      </w:r>
      <w:r>
        <w:rPr/>
        <w:t xml:space="preserve">„Záměrem  je docílit vyšší estetické hodnoty v centru města. Protože zde  máme mnoho křiklavých neestetických reklam.“</w:t>
      </w:r>
    </w:p>
    <w:p>
      <w:pPr/>
      <w:r>
        <w:rPr/>
        <w:t xml:space="preserve">  Regulaci  reklamy musí ještě schválit rada města. Platit  by mohla od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8229/reklamy-je-v-ulicich-prilis-v-opave-bude-mit-sva-pravi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2026-05-19T20:06:17+02:00</dcterms:created>
  <dcterms:modified xsi:type="dcterms:W3CDTF">2026-05-19T20:06:17+02:00</dcterms:modified>
</cp:coreProperties>
</file>

<file path=docProps/custom.xml><?xml version="1.0" encoding="utf-8"?>
<Properties xmlns="http://schemas.openxmlformats.org/officeDocument/2006/custom-properties" xmlns:vt="http://schemas.openxmlformats.org/officeDocument/2006/docPropsVTypes"/>
</file>