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stavby z Českého Těšína získaly hlavní cenu v prestižní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Vždycky jsme říkali, že sportovní hala je to, co citelně chybělo v našem městě, proto jsme rádi, že se to podařilo. Byla to těžká bitva v těžké konkurenci, o to si toho prvního místa vážíme." 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/>
        <w:t xml:space="preserve">"Pro následný výběr této stavby na cenu Grand Prix pak přispěl zejména nadregionální význam muzea s plnou výši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244/dve-stavby-z-ceskeho-tesina-ziskaly-hlavni-cenu-v-prestizni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2026-06-23T23:34:11+02:00</dcterms:created>
  <dcterms:modified xsi:type="dcterms:W3CDTF">2026-06-23T23:34:11+02:00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