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zlepšit podmínky pro třídění odpadu, upraví kontejnerová stání</w:t>
      </w:r>
    </w:p>
    <w:p>
      <w:pPr/>
      <w:r>
        <w:rPr>
          <w:b w:val="1"/>
          <w:bCs w:val="1"/>
        </w:rPr>
        <w:t xml:space="preserve">Jana Vichrová, odbor komunálních služeb:</w:t>
      </w:r>
      <w:r>
        <w:rPr/>
        <w:t xml:space="preserve"> “Získali jsme za cenu za to, že jsme se stali skokanem roku ve sběru elektroodpadu. Kampaň vyhlásil MSK. Společnost Elektrowin nás vyhodnotila jako skokana roku, kdy jsme oproti roku 2019 navýšili sběr vysloužilého elektrozařízení o 47% u měst nad 40 tisíc obyvatel. Rozhodně je to zásluha občanů. Máme sběrné dvory, občané mohou bezplatně elektrozařízení odkládat. Je to opravdu zásluha občanů.”</w:t>
      </w:r>
    </w:p>
    <w:p>
      <w:pPr/>
      <w:r>
        <w:rPr/>
        <w:t xml:space="preserve">Radnice by byla ráda, kdyby lidé ještě více třídili odpad, a proto jim chce vytvořit lepší podmínky.</w:t>
      </w:r>
    </w:p>
    <w:p>
      <w:pPr/>
      <w:r>
        <w:rPr>
          <w:b w:val="1"/>
          <w:bCs w:val="1"/>
        </w:rPr>
        <w:t xml:space="preserve">Bohuslav Niemiec (KDU-ČSL), náměstek primátora:</w:t>
      </w:r>
      <w:r>
        <w:rPr/>
        <w:t xml:space="preserve"> “Já bych chtěl předně poděkovat občanům, že jsou zodpovědní a třídí. Je to vidět i na té ceně. Je to jejich práce a já jim děkuji. Na příští rok připravujeme revitalizaci kontejnerových stanovišť. Vybíráme kontejnerová stanoviště tak, aby ten prostor byl ohrazený, hezký. Tak, aby tam nedocházelo ke vzniku černých skládek."</w:t>
      </w:r>
    </w:p>
    <w:p>
      <w:pPr/>
      <w:r>
        <w:rPr/>
        <w:t xml:space="preserve">Havířov bude mít i další sběrný dvůr. Kdy se otevře, vám řekneme v následujícím vysílání.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26/havirov-chce-zlepsit-podminky-pro-trideni-odpadu-upravi-kontejnerova-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2026-05-08T09:49:48+02:00</dcterms:created>
  <dcterms:modified xsi:type="dcterms:W3CDTF">2026-05-08T09:49:48+02:00</dcterms:modified>
</cp:coreProperties>
</file>

<file path=docProps/custom.xml><?xml version="1.0" encoding="utf-8"?>
<Properties xmlns="http://schemas.openxmlformats.org/officeDocument/2006/custom-properties" xmlns:vt="http://schemas.openxmlformats.org/officeDocument/2006/docPropsVTypes"/>
</file>