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problémy s průběhem staveb, některé se zpozdí</w:t>
      </w:r>
    </w:p>
    <w:p>
      <w:pPr/>
      <w:r>
        <w:rPr/>
        <w:t xml:space="preserve">Nástavba Střediska volného času Fokus nebo rekonstrukce přístavby Beskydského divadla - to jsou velké investiční projekty Nového Jičína, jejichž průběh naráží na dva druhy překážek. Jednou z nich jsou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volnočasového Fokus už se nyní ví, že nástavba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samotnou. Ta je tam asi ve výši sedmdesáti procent.”  </w:t>
      </w:r>
    </w:p>
    <w:p>
      <w:pPr/>
      <w:r>
        <w:rPr/>
        <w:t xml:space="preserve">Stavba má být hotova nejpozději do poloviny května. Jiný důvod zpoždění zakázky je u rekonstrukce přístavby divadla. Po zahájení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měsíce.”    </w:t>
      </w:r>
    </w:p>
    <w:p>
      <w:pPr/>
      <w:r>
        <w:rPr/>
        <w:t xml:space="preserve">Prodloužení prací ovšem neohrozilo plánovaný začátek sezony, kterou divadlo zahájilo 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6/novy-jicin-resi-problemy-s-prubehem-staveb-nektere-se-z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2026-04-27T10:42:08+02:00</dcterms:created>
  <dcterms:modified xsi:type="dcterms:W3CDTF">2026-04-27T10:42:08+02:00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