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12.11.2021,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vodárny a kanalizace se budu i nadále starat o vodu ve městě. Rozhodli o tom zastupitelé</w:t>
      </w:r>
    </w:p>
    <w:p>
      <w:pPr/>
      <w:r>
        <w:rPr/>
        <w:t xml:space="preserve">Smlouva Ostravy se současným provozovatelem vodohospodářské infrastruktury firmou OVAK vyprší v roce 2024. Zastupitelé, ale museli rozhodovat o budoucnosti už nyní, protože kdyby bylo rozhodnuto o jiném, než stávajícím modelu provozu, mohla by jeho příprava trvat i několik let. To se ale nestalo a Ostravské vodárny a kanalizace budou vodu ve městě obhospodařovat i nadále. </w:t>
      </w:r>
    </w:p>
    <w:p>
      <w:pPr/>
      <w:r>
        <w:rPr>
          <w:b w:val="1"/>
          <w:bCs w:val="1"/>
        </w:rPr>
        <w:t xml:space="preserve">Tomáš Macura, primátor Ostravy:</w:t>
      </w:r>
      <w:r>
        <w:rPr>
          <w:i w:val="1"/>
          <w:iCs w:val="1"/>
        </w:rPr>
        <w:t xml:space="preserve">„Opravdu si moc vážím toho, že při jednání zastupitelstva města převážilo racionální hledisko nad ideologickými přístupy a výsledkem je výběr varianty, která je pro město i koncové zákazníky nejvýhodnější. Máme již nyní vysoce funkční model, který spotřebitelům garantuje jednu z nejnižších cen vodného a stočného v republice při vysoké kvalitě dodávané vody i zákaznického servisu. Díky odbornému zázemí mezinárodního koncernu je společnost OVAK a.s. také lídrem v zavádění technologických novinek ve prospěch spotřebitelů v českých podmínkách. Současný smluvní vztah přitom městu umožňuje generovat přiměřené zdroje na obnovu vodovodní a kanalizační sítě i její rozvoj. Tyto atributy zůstanou i v dalším období plně zachovány, a navíc doplněny o nové závazky společnosti k městu i koncovým zákazníkům."</w:t>
      </w:r>
    </w:p>
    <w:p>
      <w:pPr/>
      <w:r>
        <w:rPr/>
        <w:t xml:space="preserve">Diskuse mezi zastupiteli o nejvhodnějším modelu trvala několik hodin. Padly návrhy na stažení materiálu, jeho veřejné projednání nebo rozhodnutí občanů v referendu. Podporu nenašel ani návrh na odkup akcií a zřízení městské společnosti, která by se o vše starala. </w:t>
      </w:r>
    </w:p>
    <w:p>
      <w:pPr/>
      <w:r>
        <w:rPr>
          <w:b w:val="1"/>
          <w:bCs w:val="1"/>
        </w:rPr>
        <w:t xml:space="preserve">Kateřina Šebestová, náměstkyně primátora:</w:t>
      </w:r>
      <w:r>
        <w:rPr/>
        <w:t xml:space="preserve"> "Já bych ráda zdůraznila, že infrastrukturní majetek je stále v majetku města a nebyl nikdy privatizován. Jedná se skutečně jen o provoz vodohospodářské infrastruktury, kdy probíhal na základě koncesní smlouvy a nyní bude probíhat na základě sektorové výjimky." </w:t>
      </w:r>
    </w:p>
    <w:p>
      <w:pPr/>
      <w:r>
        <w:rPr/>
        <w:t xml:space="preserve">Vodovodní a kanalizační síť v Ostravě má téměř 2000 kilometrů. Většinovým akcionářem společnosti OVAK je francouzská společnost SUEZ. Ostrava vlastní téměř 41 procent akcií. Nová smlouva bude platit 10 let.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406/ostravske-vodarny-a-kanalizace-se-budu-i-nadale-starat-o-vodu-ve-meste-rozhodli-o-tom-zastup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2026-09-13T01:05:43+02:00</dcterms:created>
  <dcterms:modified xsi:type="dcterms:W3CDTF">2026-09-13T01:05:43+02:00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