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vodárny a kanalizace se budu i nadále starat o vodu ve městě. Rozhodli o tom zastupitelé</w:t>
      </w:r>
    </w:p>
    <w:p>
      <w:pPr/>
      <w:r>
        <w:rPr/>
        <w:t xml:space="preserve">Smlouva Ostravy se současným provozovatelem vodohospodářské infrastruktury firmou OVAK vyprší v roce 2024. Zastupitelé, ale museli rozhodovat o budoucnosti už nyní, protože kdyby bylo rozhodnuto o jiném, než stávajícím modelu provozu, mohla by jeho příprava trvat i několik let. To se ale nestalo a Ostravské vodárny a kanalizace budou vodu ve městě obhospodařovat i nadále. 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„Opravdu si moc vážím toho, že při jednání zastupitelstva města převážilo racionální hledisko nad ideologickými přístupy a výsledkem je výběr varianty, která je pro město i koncové zákazníky nejvýhodnější. Máme již nyní vysoce funkční model, který spotřebitelům garantuje jednu z nejnižších cen vodného a stočného v republice při vysoké kvalitě dodávané vody i zákaznického servisu. Díky odbornému zázemí mezinárodního koncernu je společnost OVAK a.s. také lídrem v zavádění technologických novinek ve prospěch spotřebitelů v českých podmínkách. Současný smluvní vztah přitom městu umožňuje generovat přiměřené zdroje na obnovu vodovodní a kanalizační sítě i její rozvoj. Tyto atributy zůstanou i v dalším období plně zachovány, a navíc doplněny o nové závazky společnosti k městu i koncovým zákazníkům."</w:t>
      </w:r>
    </w:p>
    <w:p>
      <w:pPr/>
      <w:r>
        <w:rPr/>
        <w:t xml:space="preserve">Diskuse mezi zastupiteli o nejvhodnějším modelu trvala několik hodin. Padly návrhy na stažení materiálu, jeho veřejné projednání nebo rozhodnutí občanů v referendu. Podporu nenašel ani návrh na odkup akcií a zřízení městské společnosti, která by se o vše starala.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"Já bych ráda zdůraznila, že infrastrukturní majetek je stále v majetku města a nebyl nikdy privatizován. Jedná se skutečně jen o provoz vodohospodářské infrastruktury, kdy probíhal na základě koncesní smlouvy a nyní bude probíhat na základě sektorové výjimky." </w:t>
      </w:r>
    </w:p>
    <w:p>
      <w:pPr/>
      <w:r>
        <w:rPr/>
        <w:t xml:space="preserve">Vodovodní a kanalizační síť v Ostravě má téměř 2000 kilometrů. Většinovým akcionářem společnosti OVAK je francouzská společnost SUEZ. Ostrava vlastní téměř 41 procent akcií. Nová smlouva bude platit 10 let.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406/ostravske-vodarny-a-kanalizace-se-budu-i-nadale-starat-o-vodu-ve-meste-rozhodli-o-tom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2026-04-27T10:40:43+02:00</dcterms:created>
  <dcterms:modified xsi:type="dcterms:W3CDTF">2026-04-27T10:40:43+02:00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