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16.11.2021, 08:30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Města z celé republiky se vzájemně inspirovala v Novém Jičíně</w:t>
      </w:r>
    </w:p>
    <w:p>
      <w:pPr/>
      <w:r>
        <w:rPr/>
        <w:t xml:space="preserve">Členem Národní sítě Zdravých měst je Nový Jičín od roku 2015. Z nováčka se postupně vypracoval mezi ty zkušenější a teď v listopadu hostil Podzimní školu Zdravých měst.  Zúčastnili se jí zástupci 70 sídel.  </w:t>
      </w:r>
    </w:p>
    <w:p>
      <w:pPr/>
      <w:r>
        <w:rPr>
          <w:b w:val="1"/>
          <w:bCs w:val="1"/>
        </w:rPr>
        <w:t xml:space="preserve">Jitka Boušková, Národní síť Zdravých měst ČR: </w:t>
      </w:r>
      <w:r>
        <w:rPr/>
        <w:t xml:space="preserve">“Cílem je, aby se potkali, nasdíleli si dobrou praxi v tématech, jak zapojovat veřejnost, jaké dělají osvětové kampaně k udržitelnému rozvoji a nebo jak to město řídit.”   </w:t>
      </w:r>
    </w:p>
    <w:p>
      <w:pPr/>
      <w:r>
        <w:rPr/>
        <w:t xml:space="preserve">Program rozložený do tří dnů se skládal ze dvou základních bloků.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“Jednak je to taková vzájemná inspirace v příkladech dobré praxe, kdy města prezentují nějaké projekty nebo aktivity, které považují za zajímavé a prospěšné. Zítra a pozítří budou probíhat školení pro úředníky a pro politiky, aby se ve své práci mohli zdokonalovat.”  </w:t>
      </w:r>
    </w:p>
    <w:p>
      <w:pPr/>
      <w:r>
        <w:rPr>
          <w:b w:val="1"/>
          <w:bCs w:val="1"/>
        </w:rPr>
        <w:t xml:space="preserve">Jan Krkoška (ANO 2011), náměstek hejtmana MSK: </w:t>
      </w:r>
      <w:r>
        <w:rPr/>
        <w:t xml:space="preserve">“My se budeme v Novém Jičína bavit a informovat o projektech, které můžeme sdílet napříč celou Českou republikou. Ty nápady, které vznikly třeba v Moravskoslezském kraji, mohou jít dál a nebo naopak.”     </w:t>
      </w:r>
    </w:p>
    <w:p>
      <w:pPr/>
      <w:r>
        <w:rPr/>
        <w:t xml:space="preserve">Třeba Nový Jičín jako příklad dobré praxe prezentoval na konferenci participativní rozpočet, prostřednictvím kterého lidé rozhodují o menších projektech ve městě, a konkrétně jeho využití i v evropském projektu studentů zdejší Mendelovy střední školy.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460/mesta-z-cele-republiky-se-vzajemne-inspiroval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2026-06-30T15:07:31+02:00</dcterms:created>
  <dcterms:modified xsi:type="dcterms:W3CDTF">2026-06-30T15:07:31+02:00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