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být centrem vzdělávání. Pomůže to zastavit odliv lidí z kraje</w:t>
      </w:r>
    </w:p>
    <w:p>
      <w:pPr/>
      <w:r>
        <w:rPr/>
        <w:t xml:space="preserve">Pro moderní metropoli 21. století je klíčové kvalitní vzdělávání na všech úrovních. Od škol a školek až po univerzity, které musí být pro mladé lidi z našeho kraje první volbou při rozhodování o studiu. To je totiž jedna z hlavních cest pro zastavení úbytku obyvatel a přilákání nových talentovaných lidí. Tým odborníků proto vytvořil Strategii vzdělávání města Ostravy 2030.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"V současnosti už tady máme unikátní projekty, jako je kariérové poradenství nebo podpora talentmanagementu, které ta strategie zachovává a zajišťuje, aby dále fungovaly, ale jsou to i další důležité věci, jako například školní pedagogická pracoviště a finanční zajištění školních psychologů a asistentů pedagoga."  </w:t>
      </w:r>
    </w:p>
    <w:p>
      <w:pPr/>
      <w:r>
        <w:rPr/>
        <w:t xml:space="preserve">Základními stavebními kameny strategie jsou zkušenosti a poznatky ze spolupráce se zřizovateli škol, samotnými školami, univerzitami, odborníky, sportovními kluby i neziskovým sektorem.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"Strategie obsahuje projekty, ale i podporuje celkovou spolupráci těch vzdělávacích institucí. To, aby univerzity spolupracovaly se školami a dětmi už od mateřských škol a vše v Ostravě bylo propojeno."</w:t>
      </w:r>
    </w:p>
    <w:p>
      <w:pPr/>
      <w:r>
        <w:rPr/>
        <w:t xml:space="preserve">Strategie klade důraz na růst kvality vzdělávání, talentmanagement, rovné příležitosti, kariérové poradenství, rozvoj měkkých kompetencí, podporu flexibilního vzdělávání a digitálních kompetencí, rozvoj veřejných vysokých škol i rozvoj zájmového, neformálního a celoživotního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578/ostrava-chce-byt-centrem-vzdelavani-pomuze-to-zastavit-odliv-lidi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2026-06-04T23:11:00+02:00</dcterms:created>
  <dcterms:modified xsi:type="dcterms:W3CDTF">2026-06-04T23:11:00+02:00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