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slaví 100 let, chodil na něj i zakladatel Liberálního institutu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99/novojicinske-gymnazium-slavi-100-let-chodil-na-nej-i-zakladatel-liberalniho-instit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