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Vizi revitalizace a využití Hückelových vil zastupitelé odložili</w:t>
      </w:r>
    </w:p>
    <w:p>
      <w:pPr/>
      <w:r>
        <w:rPr/>
        <w:t xml:space="preserve">Jak naložit s Hückelovými vilami, které od soukromého vlastníka vykoupilo město za bývalého vedení v roce 2016 za cenu 13 a půl milionu korun. To je otázka, kterou si radnice klade několik let. Poslední rok a půl pracovala na vizi revitalizace a využití odborná komise. Výsledek práce musí projednat zastupitelstvo, tento bod byla ale z poslední listopadové schůze stažen.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“Většina zastupitelů toto projednání vůbec nepřipustila, a to z toho důvodu, že tento materiál šel do zastupitelstva nestandardním způsobem. Rada města vlastně tento materiál odložila, chtěla dopracovat dále tento materiál, někteří radní nebyli ztotožněni vůbec ideově s tím, co by se mělo v Hückelových vilách dít. Proto radní nechtěli tento materiál projednávat v zastupitelstvu města.” 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“Za špatnou zprávu považuji, že nebyla schválena Vize dalšího rozvoje Hückelových vil, kterou zpracovával koordinátor záchrany vil Radek Polách asi zhruba rok a půl po konzultacích s různými odborníky z městského  úřadu i mimo úřad. Je to problém i proto, že je to jeden z důležitých bodů našeho programového prohlášení, které jsme sepsali po uzavření koalice. Jedna z cest je, že se nám podaří dohodnout na nějakém harmonogramu tak, abychom tu vizi schválili na některém z následujících zastupitelstev po nějakých třeba úpravách nebo doplnění.” 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“Opravdu jsme to v roce 2016 vykoupili. V letech 2017, 2018 byla hotova ideová studie, zvítězila studie architekta Obenause, už dávno mohla být projektová dokumentace a už dávno se mohlo začít revitalizovat, protože ty dotace prostě jsou. Je nové programové období 2021 až 2027.” </w:t>
      </w:r>
    </w:p>
    <w:p>
      <w:pPr/>
      <w:r>
        <w:rPr/>
        <w:t xml:space="preserve">Dle zpracované vize by jedna z vil měla být věnována prezentaci novojičínského fenoménu - klobouků, rodiny Hückelů a také díla malíře Eduarda Veitha. </w:t>
      </w:r>
    </w:p>
    <w:p>
      <w:pPr/>
      <w:r>
        <w:rPr/>
        <w:t xml:space="preserve">Druhá má tři variantní řešení - sociální nebo komerční využití nebo opravu a konzervaci do doby, než se najde lepší účel. Na zpracovaných materiálech se pod vedením koordinátora Radka Polácha podíleli odborníci města, kraje, architekti a zástupci Národního památkového ústavu.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691/vizi-revitalizace-a-vyuziti-huckelovych-vil-zastupitele-odlo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2026-06-04T18:55:43+02:00</dcterms:created>
  <dcterms:modified xsi:type="dcterms:W3CDTF">2026-06-04T18:55:43+02:00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