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10.12.2021,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školy bojují s covidem se střídavými úspěchy</w:t>
      </w:r>
    </w:p>
    <w:p>
      <w:pPr/>
      <w:r>
        <w:rPr/>
        <w:t xml:space="preserve">Žáci Střední školy elektrotechnické v Ostravě se  postavili k pandemii zodpovědně.</w:t>
      </w:r>
    </w:p>
    <w:p>
      <w:pPr/>
      <w:r>
        <w:rPr>
          <w:b w:val="1"/>
          <w:bCs w:val="1"/>
        </w:rPr>
        <w:t xml:space="preserve">Tomáš Führer, ředitel SŠ elektrotechnické Ostrava: </w:t>
      </w:r>
      <w:r>
        <w:rPr/>
        <w:t xml:space="preserve">„V naší  škole, která má 537 žáků musíme testovat pouze 170 žáků. Z toho vyplývá,  že drtivá většina žáků je očkovaná. Proto s nějakým výpadkem výuky nemáme  problém.“</w:t>
      </w:r>
    </w:p>
    <w:p>
      <w:pPr/>
      <w:r>
        <w:rPr/>
        <w:t xml:space="preserve">Na ostatních školách ale většinou situace tak růžová není.</w:t>
      </w:r>
    </w:p>
    <w:p>
      <w:pPr/>
      <w:r>
        <w:rPr>
          <w:b w:val="1"/>
          <w:bCs w:val="1"/>
        </w:rPr>
        <w:t xml:space="preserve">Stanislav Folwarczny (ODS), náměstek hejtmana MS kraje pro  školství: </w:t>
      </w:r>
      <w:r>
        <w:rPr/>
        <w:t xml:space="preserve">„Jsou školy, třídy, které jsou v karanténě, takže probíhá  prezenční i distanční výuka. Do toho nám vstupují karantény a nemoci učitelů,  tak není co školství závidět.“</w:t>
      </w:r>
    </w:p>
    <w:p>
      <w:pPr/>
      <w:r>
        <w:rPr/>
        <w:t xml:space="preserve">    Moravskoslezský kraj proto nabízí dobrovolné antigenní  testování i těm, kteří ho nemají povinné, tedy žákům a zaměstnancům škol, kteří  jsou očkovaní nebo v posledním půlroce prodělali covid. Školským zařízením,  které zřizuje, rozdělí postupně 55 tisíc testovacích sad.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900/stredni-skoly-bojuji-s-covidem-se-stridavym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2026-06-04T11:37:48+02:00</dcterms:created>
  <dcterms:modified xsi:type="dcterms:W3CDTF">2026-06-04T11:37:48+02:00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