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180 let stará lípa padla k zemi. Ohrožovala bezpečnost kolemjdoucích</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“V průběhu jsme zkoušeli opravdu maximum, co se dalo. Od odstranění jmelí až po injektáže.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b w:val="1"/>
          <w:bCs w:val="1"/>
        </w:rPr>
        <w:t xml:space="preserve">Miroslav Otisk (ANO), místostarosta MOb Ostrava-Poruba: </w:t>
      </w:r>
      <w:r>
        <w:rPr/>
        <w:t xml:space="preserve">“Pokud kácíme jakýkoliv strom, vždy probíhá náhradní výsadba. Čili musíme vysadit strom nový."</w:t>
      </w:r>
    </w:p>
    <w:p>
      <w:pPr/>
      <w:r>
        <w:rPr/>
        <w:t xml:space="preserve">Konkrétně pod kostelem svatého Mikuláše budou vysázeny dvě mladé lípy.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080/porubska-180-let-stara-lipa-padla-k-zemi-ohrozovala-bezpecnost-kolemjdo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2026-05-17T12:02:51+02:00</dcterms:created>
  <dcterms:modified xsi:type="dcterms:W3CDTF">2026-05-17T12:02:51+02:00</dcterms:modified>
</cp:coreProperties>
</file>

<file path=docProps/custom.xml><?xml version="1.0" encoding="utf-8"?>
<Properties xmlns="http://schemas.openxmlformats.org/officeDocument/2006/custom-properties" xmlns:vt="http://schemas.openxmlformats.org/officeDocument/2006/docPropsVTypes"/>
</file>