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pouštěli ryby do řeky a promítali vánoční videomapping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potoka."</w:t>
      </w:r>
    </w:p>
    <w:p>
      <w:pPr/>
      <w:r>
        <w:rPr/>
        <w:t xml:space="preserve">Do řeky Olešné se nepouštěli velcí kapři, kteří by tam uhynuli, ale jen menší rybky, které tam mají podmínky k přežití.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/>
        <w:t xml:space="preserve">Po setmění se na stěnu zbrojnice promítaly tři animované příběhy motivované Palkovicemi. </w:t>
      </w:r>
    </w:p>
    <w:p>
      <w:pPr/>
      <w:hyperlink r:id="rId9" w:history="1">
        <w:r>
          <w:rPr/>
          <w:t xml:space="preserve">Na záznam videomappingu se můžete podívat ZDE na Facebooku TV Polar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118/v-palkovicich-pousteli-ryby-do-reky-a-promitali-vanocni-videomapping" TargetMode="External"/><Relationship Id="rId9" Type="http://schemas.openxmlformats.org/officeDocument/2006/relationships/hyperlink" Target="https://www.facebook.com/televize.polar/videos/253598300203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2026-07-06T16:24:13+02:00</dcterms:created>
  <dcterms:modified xsi:type="dcterms:W3CDTF">2026-07-06T16:24:13+02:00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