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basketbalisté jsou stále v čele 2.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 </w:t>
      </w: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w:t>
      </w:r>
    </w:p>
    <w:p>
      <w:pPr/>
      <w:r>
        <w:rPr/>
        <w:t xml:space="preserve">Za 14 dní čeká karvinské basketbalisty opět výjezd do Brna proti Basketu Brno a Černému Poli. Doma budou hrát až za měsíc proti Kroměříži a Kyjovu. Cílem týmu zůstává úspěch v play off a postup do 1.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326/karvinsti-basketbaliste-jsou-stale-v-cele-2-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2026-06-04T21:39:28+02:00</dcterms:created>
  <dcterms:modified xsi:type="dcterms:W3CDTF">2026-06-04T21:39:28+02:00</dcterms:modified>
</cp:coreProperties>
</file>

<file path=docProps/custom.xml><?xml version="1.0" encoding="utf-8"?>
<Properties xmlns="http://schemas.openxmlformats.org/officeDocument/2006/custom-properties" xmlns:vt="http://schemas.openxmlformats.org/officeDocument/2006/docPropsVTypes"/>
</file>