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12.1.2022,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Poplatek za svoz odpadů zůstává v Českém Těšíně stejný jako v minulých letech</w:t>
      </w:r>
    </w:p>
    <w:p>
      <w:pPr/>
      <w:r>
        <w:rPr/>
        <w:t xml:space="preserve">Výše poplatků za svoz odpadů zůstává pro občany Českého Těšína stejná jako v minulém roce, čili 540 korun za rok a to i přesto, že náklady na sběr a svoz netříděného komunálního odpadu jsou vyšší. </w:t>
      </w:r>
    </w:p>
    <w:p>
      <w:pPr/>
      <w:r>
        <w:rPr>
          <w:b w:val="1"/>
          <w:bCs w:val="1"/>
        </w:rPr>
        <w:t xml:space="preserve">Tomáš Pavelek, místostarosta Českého Těšína</w:t>
      </w:r>
      <w:r>
        <w:rPr/>
        <w:t xml:space="preserve">: “Město velice významným způsobem doplácí odpady, konkrétně na jednoho občana u nás jsou 1112 korun, ten rozdíl doplácí město, celkové náklady na odpady v našem městě jsou 34 milionů korun ročně."</w:t>
      </w:r>
    </w:p>
    <w:p>
      <w:pPr/>
      <w:r>
        <w:rPr/>
        <w:t xml:space="preserve">Poplatky za odpady platí lidé tak, jak jsou zvyklí a zůstává stejný i termín splatnosti poplatků jako v minulých letech.</w:t>
      </w:r>
    </w:p>
    <w:p>
      <w:pPr/>
      <w:r>
        <w:rPr>
          <w:b w:val="1"/>
          <w:bCs w:val="1"/>
        </w:rPr>
        <w:t xml:space="preserve">Miroslava Szemlová, referentka místních poplatků Odboru finančního Českého Těšína: </w:t>
      </w:r>
      <w:r>
        <w:rPr/>
        <w:t xml:space="preserve">"Občané můžou platit poplatek za komunální odpad převodem z účtu, hotově v KB na pokladně, za platbu poštovní poukázkou na poště nebo prostřednictvím SIPA."</w:t>
      </w:r>
    </w:p>
    <w:p>
      <w:pPr/>
      <w:r>
        <w:rPr/>
        <w:t xml:space="preserve"> Přestože se v Českém Těšíně nezvyšují poplatky za svoz odpadu, město chce docílit lepšího třídění komodit jako papír, sklo a plasty, aby se snížil objem nevytříděného komunálního odpadu.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352/poplatek-za-svoz-odpadu-zustava-v-ceskem-tesine-stejny-jako-v-minulych-le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2026-04-20T17:04:35+02:00</dcterms:created>
  <dcterms:modified xsi:type="dcterms:W3CDTF">2026-04-20T17:04:35+02:00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