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Pokračování veřejně prospěšných prací je nejisté, města věří, že financování programů bude zajištěno</w:t>
      </w:r>
    </w:p>
    <w:p>
      <w:pPr/>
      <w:r>
        <w:rPr/>
        <w:t xml:space="preserve">Veřejně prospěšní pracovníci jsou vidět v ulicích měst každý den. Starají se zejména o úklid a pro radnice se už stali nepostradatelnými. Pracovníkům ale dobíhají smlouvy a zda budou programy přes úřady práce pokračovat, není jisté.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máme 44 VPP, ale v lednu jim končí smlouvy a budeme jich mít 12. Tito lidé jsou velmi důležití. Máme naději a věříme, že od března bude pokračovat stav, kdy budeme mít 40 pracovníků.”</w:t>
      </w:r>
    </w:p>
    <w:p>
      <w:pPr/>
      <w:r>
        <w:rPr/>
        <w:t xml:space="preserve">Obavy, že přijdou o tyto pracovníky mají také například v Bohumíně, či Karviné.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"Co bude do budoucna, nevím, protože zrovna na letošní rok to vypadá tak, že v současné chvíli nám v lednu končí jeden z těch větších projektů a od února nám ve stavu zůstane jen 14 osob. Neumím si to představit, co budeme dělat dál. Momentálně nemám alternativu, kdo by to nahradil."</w:t>
      </w:r>
    </w:p>
    <w:p>
      <w:pPr/>
      <w:r>
        <w:rPr/>
        <w:t xml:space="preserve">Primátor Karviné už k této problematice zaslal dopis ministrovi práce a sociálních věcí.  </w:t>
      </w:r>
    </w:p>
    <w:p>
      <w:pPr/>
      <w:r>
        <w:rPr/>
        <w:t xml:space="preserve">Mluvčí ministerstva k problematice uvedl, že v současné době se ministerstvo a úřady práce musí řídit pravidly rozpočtového provizoria a instrukcemi MF. Další vývoj v této oblasti nyní nelze předvídat, nicméně je potřeba zdůraznit, že podpora a realizace nástroje v boji proti sociálnímu vyloučení nezaměstnaných, je pro MPSV prioritou.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498/pokracovani-verejne-prospesnych-praci-je-nejiste-mesta-veri-ze-financovani-programu-bude-zajist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2026-04-20T17:04:33+02:00</dcterms:created>
  <dcterms:modified xsi:type="dcterms:W3CDTF">2026-04-20T17:04:33+02:00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