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Oráčova v Ostravě Jihu opravili silnici a chodník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 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 </w:t>
      </w:r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 </w:t>
      </w:r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</w:t>
      </w:r>
    </w:p>
    <w:p>
      <w:pPr/>
      <w:r>
        <w:rPr/>
        <w:t xml:space="preserve">Letos bude radnice v rekonstrukci silnic a chodníků pokračovat. Opravou by jich mělo projít více než loni.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627/na-ulici-oracova-v-ostrave-jihu-opravili-silnici-a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2026-05-13T21:59:27+02:00</dcterms:created>
  <dcterms:modified xsi:type="dcterms:W3CDTF">2026-05-13T21:59:27+02:00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