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vysvětlil, kam letos půjdou novojičínské peníze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devět hlavních investičních záměrů.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Novojičínské zastupitelstvo má celkem 29 členů, na seminář dorazilo vedení města a zájem projevilo dalších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“Vzhledem k tomu, jaká je situace s financemi a s možnými investicemi, tak asi není moc, co tam přidávat.”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“Jsem rád, že tam bude i rekonstrukci hřiště Dlouhá, protože to bude sloužit i pro občany sídliště a děti.” </w:t>
      </w:r>
    </w:p>
    <w:p>
      <w:pPr/>
      <w:r>
        <w:rPr/>
        <w:t xml:space="preserve">Konkrétní příklady největších investičních záměrů pro letošní rok jsou třeba rekonstrukcí školního hřiště na ulici Dlouhá, výstavba kruhového objezdu u centra nebo oprava  interiéru basketbalové haly. Prezentace projektů je k dispozici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44/seminar-vysvetlil-kam-letos-pujdou-novojicins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2026-06-28T10:16:57+02:00</dcterms:created>
  <dcterms:modified xsi:type="dcterms:W3CDTF">2026-06-28T10:16:57+02:00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