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poprvé zapojila do celorepublikového projektu Ledová města</w:t>
      </w:r>
    </w:p>
    <w:p>
      <w:pPr/>
      <w:r>
        <w:rPr/>
        <w:t xml:space="preserve">Třináct měst v České republice umožnilo veřejnosti z celé republiky prostřednictvím organizace Pionýr navštívit o pololetních prázdninách různé instituce jako muzea, galerie, kostely a podobně a to se slevou nebo zcela zdarma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/>
        <w:t xml:space="preserve">Celá akce byla doplněna i Ledovým koncertem v MěDK, který se uskutečnil jako jediný v republice. Karvinští pionýři si na oplátku užili Ledové Brno.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88/karvina-se-poprve-zapojila-do-celorepublikoveho-projektu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2026-06-19T10:42:47+02:00</dcterms:created>
  <dcterms:modified xsi:type="dcterms:W3CDTF">2026-06-19T10:42:47+02:00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