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na Novojičínsku se snížila, vzrostly ale násilné činy</w:t>
      </w:r>
    </w:p>
    <w:p>
      <w:pPr/>
      <w:r>
        <w:rPr/>
        <w:t xml:space="preserve">Trend poklesu kriminality zaznamenala v roce 2021 celá Česká republiky a tedy i Novojičínsko. V tomto regionu bylo spácháno 1 690 trestných činů, o 126 méně než v roce předchozím. Jejich objasněnost dosáhla téměř 64 procent.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“Celkový nápad protiprávního jednání na Novojičínsku poklesl, ale u násilné a mravnostní kriminality evidujeme mírný nárůst zjištěných trestných činů oproti roku 2020. Jedná se například o zločiny a přečiny nebezpečného vyhrožování a loupeže. V loňském roce byly na teritoriu okresu Nový Jičín spáchány dvě vraždy, v roce předchozím se tato nejzávažnější trestná činnost na Novojičínsku nestala.” </w:t>
      </w:r>
    </w:p>
    <w:p>
      <w:pPr/>
      <w:r>
        <w:rPr/>
        <w:t xml:space="preserve">Zásadní pokles byl na úseku hospodářské problematiky, například i v oblasti podvodů, a mírný sestup je také v majetkové kriminalitě, převážně u krádeží. Snížil se rovněž počet trestných činů v kategorii drogové, a to o 13 procent. Policisté řešili 47 případů s úspěšností objasňování víc než 76 procent.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“Pro zvýšení efektivního odhalování a boje s touto latentní kriminalitou byl loni v rámci novojičínského policejního územního odboru zřízen specializovaný kriminalistický toxi tým.”</w:t>
      </w:r>
    </w:p>
    <w:p>
      <w:pPr/>
      <w:r>
        <w:rPr/>
        <w:t xml:space="preserve">V roce 2021 také policisté vyšetřovali méně případů internetové kriminality, nižší je ale i její objasněnost. Proto budou této oblasti věnovat zvýšenou pozornost.</w:t>
      </w:r>
    </w:p>
    <w:p>
      <w:pPr/>
      <w:r>
        <w:rPr/>
        <w:t xml:space="preserve">Celkem pachatelé způsobili v loňském roce svou trestnou škodu ve výši téměř 40 milionů korun.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“V této souvislosti je však nutno vyzdvihnout, že se novojičínským policistů a kriminalistům podařilo zajistit zpět od pachatelů a obviněných osob finanční prostředky, movité majetky a věci v hodnotě okolo 26 milionů korun, , což je návratnost 70 procent způsobené škody. Tento údaj je nejlepší v rámci všech okresů Moravskoslezského kraje. V roce 2020 to bylo 13 milionů.”</w:t>
      </w:r>
    </w:p>
    <w:p>
      <w:pPr/>
      <w:r>
        <w:rPr/>
        <w:t xml:space="preserve">Mezi nejzajímavější případ loňského roku patří krádež světlometů za více než 1 milion korun z jedné novojičínské společnosti. Policie v této souvislosti stíhá 6 mužů, zaměstnanců dané firmy, ve věku od 31 do 54 let.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“Od ledna 2020 do srpna roku 2021 odcizili téměř 300 kusů světlometů, které prodávali do autoservisů nebo i náhodným osobám v České republice i v Polsku. V případě odsouzení jim hrozí trest odnětí svobody ve výši až osmi let.” </w:t>
      </w:r>
    </w:p>
    <w:p>
      <w:pPr/>
      <w:r>
        <w:rPr/>
        <w:t xml:space="preserve">Co se týče dopravních statistik z Novojičínska, v roce 2021 zde policisté vyšetřovali 1 254 dopravních nehod, o 38 více než v roce předchozím. Na silnicích našeho okresu loni vyhaslo 5 lidských životů, 25 osob bylo zraněno těžce.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926/kriminalita-na-novojicinsku-se-snizila-vzrostly-ale-nasilne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2026-07-01T06:29:00+02:00</dcterms:created>
  <dcterms:modified xsi:type="dcterms:W3CDTF">2026-07-01T06:29:00+02:00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