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otevřela ambulanci tělovýchovného lékařství, zaměřit se chce zejména na děti</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w:t>
      </w:r>
      <w:r>
        <w:rPr/>
        <w:t xml:space="preserve"> “Potřebuji tento test k přijímacím zkouškám na vysokou školu a mimo jiné se mi to bude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w:t>
      </w:r>
    </w:p>
    <w:p>
      <w:pPr/>
      <w:r>
        <w:rPr/>
        <w:t xml:space="preserve">Do budoucna by chtěla nemocnice ještě ambulanci rozšířit například o nutriční poradenství pro sportovce.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77/havirovska-nemocnice-otevrela-ambulanci-telovychovneho-lekarstvi-zamerit-se-chce-zejmena-n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2026-05-09T12:03:20+02:00</dcterms:created>
  <dcterms:modified xsi:type="dcterms:W3CDTF">2026-05-09T12:03:20+02:00</dcterms:modified>
</cp:coreProperties>
</file>

<file path=docProps/custom.xml><?xml version="1.0" encoding="utf-8"?>
<Properties xmlns="http://schemas.openxmlformats.org/officeDocument/2006/custom-properties" xmlns:vt="http://schemas.openxmlformats.org/officeDocument/2006/docPropsVTypes"/>
</file>