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fotbalem je ideální začít v pěti letech, tvrdí trenéři nejmladších bruntálských fotbalistů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</w:t>
      </w:r>
      <w:r>
        <w:rPr/>
        <w:t xml:space="preserve"> „Pozvali jsme si dvě družstva z Krnov, kamarády. Hrajeme si, aby děti neseděly doma, aby se připravily na to OFS. 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„Jde vidět, že trenéři to opravdu dělají srdcem a s láskou a i ty tréninky takhle vypadají. Já tedy osobně s Adrém navštěvuji tréninky, protože je fajn, když ti rodiče můžou být u toho.“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Kristýnka Rokosová, malá fotbalistka:</w:t>
      </w:r>
      <w:r>
        <w:rPr/>
        <w:t xml:space="preserve"> „Nejtěžší je pro mě dát gól,když tam je v brance Fadýsek. Forbal mě moc baví, protože je to bezva hra.“</w:t>
      </w:r>
    </w:p>
    <w:p>
      <w:pPr/>
      <w:r>
        <w:rPr/>
        <w:t xml:space="preserve"> Velká účast hráčů i rodičů je očekávána na prvním turnaji nejmenších v sobotu 12.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66/s-fotbalem-je-idealni-zacit-v-peti-letech-tvrdi-treneri-nejmladsich-bruntalskych-fotba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2026-06-30T05:30:15+02:00</dcterms:created>
  <dcterms:modified xsi:type="dcterms:W3CDTF">2026-06-30T05:30:15+02:00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