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umožní Porubanům parkovat ve svém areálu. Po domluvě s radnicí jim vymezí 30 míst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 Toto parkování bude zpoplatněno s tím, že 200 korun bude stát parkovací kartička, která bude umožňovat občanům vjezd do objektu a následně 700 korun měsíčně.”</w:t>
      </w:r>
    </w:p>
    <w:p>
      <w:pPr/>
      <w:r>
        <w:rPr/>
        <w:t xml:space="preserve">Peníze VŠB-TUO využije na rozvoj kampusu. 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Mechelová, kvestorka, VŠB-TUO: </w:t>
      </w:r>
      <w:r>
        <w:rPr/>
        <w:t xml:space="preserve">“Ty peníze půjdou za námi. My jsme byli velice rádi, že se na nás  městský obvod Ostrava-Poruba obrátil. Velice rádi s nimi spolupracujeme, 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“Prvním 30 zájemcům, kterým bude umožněno toto parkování, předáme kontakt na VŠB, se kterou následně ti zájemci budou podepisovat smlouvu,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278/vsbtuo-umozni-porubanum-parkovat-ve-svem-arealu-po-domluve-s-radnici-jim-vymezi-30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2026-05-25T18:08:24+02:00</dcterms:created>
  <dcterms:modified xsi:type="dcterms:W3CDTF">2026-05-25T18:08:24+02:00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