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17.3.2022,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v MS kraji se zlepšilo. Pomáhají kotlíkové dotace i tlak na firmy</w:t>
      </w:r>
    </w:p>
    <w:p>
      <w:pPr/>
      <w:r>
        <w:rPr/>
        <w:t xml:space="preserve">Plocha v MS kraji, kde byl překročen imisní limit pro kvalitu ovzduší se meziročně zmenšila. Metodika porovnává roky 2019 a 2020. Imisní limit prachu byl překročen pouze na dvou měřících stanicích a to v Ostravě-Radvanicích a ve Věřňovicích. Ubylo i karcinogenního benzoapyrenu, který je například ve výfukových plynech.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„Jsem rád, že dýcháme zas o trochu lepší vzduch, že rozloha oblastí se zhoršenou kvalitou ovzduší je menší. Je znát, že práce Moravskoslezského kraje a krajského úřadu, ať už jde o skvěle rozjeté kotlíkové dotace na podporu výměny lokálních topenišť nebo o tlak na ekologizaci provozů, nese výsledky.”</w:t>
      </w:r>
    </w:p>
    <w:p>
      <w:pPr/>
      <w:r>
        <w:rPr/>
        <w:t xml:space="preserve">MS kraj chystá 4. kolo kotlíkových dotacích, které odborníci považují za velmi podstatnou složku pro zlepšování ovzduší. Radní požádali stát o asi 700 milionů korun. Předběžně už projevilo zájem 5 a půl tisíce lidí. V kraji je přibližně asi 25 tisíc starých kotlů, které už od září budou nezákonné.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„Ostré žádosti o kotlíkové dotace bude krajský úřad přijímat pravděpodobně od  1. července. Pokud si ministerstvo pospíší a peníze, o které jsme požádali,  dostaneme rychleji, budeme žádosti přijímat už koncem jara." </w:t>
      </w:r>
    </w:p>
    <w:p>
      <w:pPr/>
      <w:r>
        <w:rPr/>
        <w:t xml:space="preserve">Kraj také průběžně přezkoumává integrovaná povolení podniků a prověřuje, zda využívají nejmodernější dostupnou techniku, popřípadě jim zpřísňuje emisní limity. Připravují se i dobrovolné dohody s velkými znečišťovateli o dalších opatřeních ke zlepšení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390/ovzdusi-v-ms-kraji-se-zlepsilo-pomahaji-kotlikove-dotace-i-tlak-na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2026-06-25T13:30:47+02:00</dcterms:created>
  <dcterms:modified xsi:type="dcterms:W3CDTF">2026-06-25T13:30:47+02:00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