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havířovských klubů vedou hodiny tělesné výchovy, děti se tak seznámí s různými sporty</w:t>
      </w:r>
    </w:p>
    <w:p>
      <w:pPr/>
      <w:r>
        <w:rPr/>
        <w:t xml:space="preserve">Prvňáci havířovských základních škol zažívají zcela jiné hodiny tělesné výchovy, a to v rámci projektu Sport do škol. Například děti ze ZŠ Moravské se budou celý měsíc učit prvky parkuru. V dalších měsících pak jiné sporty.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>
          <w:b w:val="1"/>
          <w:bCs w:val="1"/>
        </w:rPr>
        <w:t xml:space="preserve">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klubů. Je to přínosem pro školu, rodiče a hlavně pro ty děti.”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</w:t>
      </w:r>
      <w:r>
        <w:rPr/>
        <w:t xml:space="preserve"> “Já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zpestřit a nechat je projít různými sporty." 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92/treneri-havirovskych-klubu-vedou-hodiny-telesne-vychovy-deti-se-tak-seznami-s-ruznym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