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mohly díky novele zákona zvýšit úhrady za služby, v Havířově pro to klienti mají pochopení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“Ty úhrady se zvýšily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 Co se týče zvýšení za ubytování, tak v tom ubytování je už obsažena i péče o naše klienty a mimo jiné i úklid, veškeré energie. Služby týkající se stravování, praní, žehlení a maximální úhrada je 250 korun na den.”</w:t>
      </w:r>
    </w:p>
    <w:p>
      <w:pPr/>
      <w:r>
        <w:rPr/>
        <w:t xml:space="preserve">Celkově se úhrada zvýší asi o zhruba 2300 korun. Ani zvýšení cen za služby ale nepokryje náklady.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“Samozřejmě každá koruna je dobrá. Ty zvýšené platby budou asi v našem případě, kdy máme 270 klientů, činit teď za toho třičtvrtě roku, protože začínáme od 1.4., 4,4 milionu korun: Pokud bychom to brali, že všichni budou platit nesnížené úhrady, že všichni všechno zaplatí, což také není pravidlem. Musím říct, že úhrady klientů pokrývají zhruba 50% na provoz domova. Zbytek je financovaný z dotace MPSV, od zřizovatele a od zdravotních pojišťoven na provedené zdravotní úkony. Ty celkové náklady jsou daleko vyšší, než vybrané peníze od našich klientů.”</w:t>
      </w:r>
    </w:p>
    <w:p>
      <w:pPr/>
      <w:r>
        <w:rPr/>
        <w:t xml:space="preserve">Domov situaci důkladně seniorům vysvětlil.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 Já mám velký důchod.”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na to můžeme dívat, nedá se nic dělat. 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na to dívám normálně, že se to musí udělat, protože je všechno drahé. Můj názor je takový, že to musí být.”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33/domovy-senioru-mohly-diky-novele-zakona-zvysit-uhrady-za-sluzby-v-havirove-pro-to-klienti-maji-pocho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2026-07-02T14:27:14+02:00</dcterms:created>
  <dcterms:modified xsi:type="dcterms:W3CDTF">2026-07-02T14:27:14+02:00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