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21.3.2022,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Blokované účty ve Sberbank podle vedení města zahájené akce neohrozí</w:t>
      </w:r>
    </w:p>
    <w:p>
      <w:pPr/>
      <w:r>
        <w:rPr/>
        <w:t xml:space="preserve">Město Nový Jičín má u Sberbank zřízeny dva účty, běžný a spořící, od dubna roku 2020. Uloženo je na nich 100 milionů 800 tisíc korun.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“K tomuto mohu uvést, že se město chovalo jako řádný hospodář a vždy s volnými prostředky nakládalo tak, aby co nejvíce získávalo na úrokových sazbách. Žádné město, žádný kraj nevydává bankovní licenci ani tuto licenci neodjímá, tudíž i ze strany guvernéra České národní banky, potažmo vlády, mohlo přijít upozornění.”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“Šlo o finanční prostředky, které byly deponovány na účtech města s cílem co nejvyššího možného zhodnocení. Na účtech města je v tuto chvíli zhruba 70 milionů korun, které jsou na účtech u České národní banky, Komerční banky, Fio banky. Další finanční prostředky, které jsou čerpány z účelového investičního úvěru zhruba v objemu 65 milionů korun, které by měly být vyčerpány  v letošním roce.”    </w:t>
      </w:r>
    </w:p>
    <w:p>
      <w:pPr/>
      <w:r>
        <w:rPr/>
        <w:t xml:space="preserve">V letošním roce město hospodaří s částkou, která ve výdajích přesahuje 950 milionů korun.  Pro zajištění svého chodu má založeno zhruba dvacet účtů ve více bankách.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“Tato situace nijak neohrozí chod úřadu a samotného města.”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tuto chvíli nezastavujeme řádné investiční akce, nicméně situaci analyzujeme, monitorujeme, co se i v rámci možné likvidace či insolvenčního řízení u  Sberbank děje, jsme připraveni podat přihlášku a  ucházet se o tyto finanční prostředky. Nicméně z České národní banky, z vlády, ze  Svazu měst a obcí jsou zatím velmi kusé informace. V souvislosti s nastalou situací necháváme zpracovat  analýzu finančních zdrojů města a aktualizaci střednědobého výhledu rozpočtu města, který byl schvalován v roce 2020 a mnohé se od té doby událo. Ať už covid, změny daňových příjmů nebo právě tato okolnost se Sberbank.”  </w:t>
      </w:r>
    </w:p>
    <w:p>
      <w:pPr/>
      <w:r>
        <w:rPr/>
        <w:t xml:space="preserve">Radnice na základě výsledků analýzy zváží, které nově plánované investiční akce mohou být posunuty, a to i v širší souvislosti s aktuálními problémy se získáním zhotovitelů projekčních prací, s námitkami účastníků řízení u některých projektů nebo i na základě vývoje cen pohonných hmot a stavebních materiálů.  </w:t>
      </w:r>
    </w:p>
    <w:p>
      <w:pPr/>
      <w:r>
        <w:rPr/>
        <w:t xml:space="preserve">K tématu městských peněz u Sberbank se vrátíme v pátečním expresu s názorem opozice.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451/blokovane-ucty-ve-sberbank-podle-vedeni-mesta-zahajene-akce-neohro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2026-05-17T04:00:06+02:00</dcterms:created>
  <dcterms:modified xsi:type="dcterms:W3CDTF">2026-05-17T04:00:06+02:00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