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koňské farmě Equirelax v Razové zahájili sezónu akcí pro veřejnost. Specializují se především na malé děti</w:t>
      </w:r>
    </w:p>
    <w:p>
      <w:pPr/>
      <w:r>
        <w:rPr/>
        <w:t xml:space="preserve"> Právě v Razové na farmě již zahájili letošní sezónu Mini Pony klubem pro ty nejmenší. Nezaháleli ale ani v zimě.</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b w:val="1"/>
          <w:bCs w:val="1"/>
        </w:rPr>
        <w:t xml:space="preserve">Terka, pomocnice na farmě: </w:t>
      </w:r>
      <w:r>
        <w:rPr/>
        <w:t xml:space="preserve">„Já sem chodím jednou týdně a jsem z Bruntálu. Nejvíc se mi líbí péče o koně.“</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84/na-konske-farme-equirelax-v-razove-zahajili-sezonu-akci-pro-verejnost-specializuji-se-predevsim-na-mal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2026-05-31T08:02:44+02:00</dcterms:created>
  <dcterms:modified xsi:type="dcterms:W3CDTF">2026-05-31T08:02:44+02:00</dcterms:modified>
</cp:coreProperties>
</file>

<file path=docProps/custom.xml><?xml version="1.0" encoding="utf-8"?>
<Properties xmlns="http://schemas.openxmlformats.org/officeDocument/2006/custom-properties" xmlns:vt="http://schemas.openxmlformats.org/officeDocument/2006/docPropsVTypes"/>
</file>