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příležitostí přilákal 30 fiktivních firem</w:t>
      </w:r>
    </w:p>
    <w:p>
      <w:pPr/>
      <w:r>
        <w:rPr>
          <w:b w:val="1"/>
          <w:bCs w:val="1"/>
        </w:rPr>
        <w:t xml:space="preserve">Eva Kazdová, ředitelka Obchodní akademie Ostrava:</w:t>
      </w:r>
      <w:r>
        <w:rPr/>
        <w:t xml:space="preserve"> „Za  historii veletrhu jsme nasbírali spoustu zkušeností, a tak jsme byli  v rámci krajského projektu OKAP jmenováni metodiky a vedeme nebo školíme  dalších pět škol. Snažíme se předat zkušenosti a věříme, že to těm školám  pomůže.“</w:t>
      </w:r>
    </w:p>
    <w:p>
      <w:pPr/>
      <w:r>
        <w:rPr/>
        <w:t xml:space="preserve">Na ostravské Černé louce se prezentovalo 30 soutěžních  fiktivních stánků.</w:t>
      </w:r>
    </w:p>
    <w:p>
      <w:pPr/>
      <w:r>
        <w:rPr>
          <w:b w:val="1"/>
          <w:bCs w:val="1"/>
        </w:rPr>
        <w:t xml:space="preserve">Magda Březná, koordinátor Veletrhu příležitostí:</w:t>
      </w:r>
      <w:r>
        <w:rPr/>
        <w:t xml:space="preserve"> „Jsem hrdá,  že k nám jezdí některé školy pravidelně, ale máme i nováčky, například  z Prahy nebo Hlohovce. Žáci se ve fiktivních firmách učí podnikat, je to o  nápadech, kreativitě, prezentaci, vyhodnocení práce atd. Věřím, že tento  veletrh je takovým hezkým zakončením celoroční práce všech studentů i učitelů.“</w:t>
      </w:r>
    </w:p>
    <w:p>
      <w:pPr/>
      <w:r>
        <w:rPr/>
        <w:t xml:space="preserve">A tak jste na veletrhu mohli vidět například výrobnu papíru,  malý pivovar nebo třeba agenturu pořádající společenské akce.</w:t>
      </w:r>
    </w:p>
    <w:p>
      <w:pPr/>
      <w:r>
        <w:rPr/>
        <w:t xml:space="preserve">Konečné výsledky soutěžního Veletrhu příležitostí nejsou tak  důležité. Podstatné je, že žáci získali další zkušenosti pro své budoucí  podnikání.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696/studuj-u-nas-veletrh-prilezitosti-prilakal-30-fiktivni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2026-07-06T22:40:13+02:00</dcterms:created>
  <dcterms:modified xsi:type="dcterms:W3CDTF">2026-07-06T22:40:13+02:00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