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podezřelý předmět nesahal, správně volal 158</w:t>
      </w:r>
    </w:p>
    <w:p>
      <w:pPr/>
      <w:r>
        <w:rPr/>
        <w:t xml:space="preserve">Nálezy výbušných předmětů z období 2. světové války  jsou v Moravskoslezském kraji velmi časté hlavně na Opavsku. Teď ale musel policejní pyrotechnik vyjet i k Novému Jičínu, na podezřelý předmět tu narazil Marek Olšák v lese u Puntíku.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republiky.”     </w:t>
      </w:r>
    </w:p>
    <w:p>
      <w:pPr/>
      <w:r>
        <w:rPr/>
        <w:t xml:space="preserve">Právě na jaře, kdy lidé vycházejí více do přírody, pracují na zahradách a nebo provádí terénní práce, je podobných nálezů více a policie před manipulací s nimi varuje.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místo.”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a zavézt to třeba na městskou policii, aby si oni s tím poradili.”    </w:t>
      </w:r>
    </w:p>
    <w:p>
      <w:pPr/>
      <w:r>
        <w:rPr/>
        <w:t xml:space="preserve">Správné řešení podobné situace je jediné, tak jak to udělal právě Marek Olšák, zavolat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2/na-podezrely-predmet-nesahal-spravne-volal-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2026-06-23T10:45:42+02:00</dcterms:created>
  <dcterms:modified xsi:type="dcterms:W3CDTF">2026-06-23T10:45:42+02:00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