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dokrýt energie sportovním a volnočasovým organizacím. Chce zabránit zdražování</w:t>
      </w:r>
    </w:p>
    <w:p>
      <w:pPr/>
      <w:r>
        <w:rPr/>
        <w:t xml:space="preserve">Všichni už na vlastní kůži pociťují dopady zdražování energií. Ostrava chce následky pomoci zmírnit organizacím, které organizují sportovní, volnočasové, kulturní a prorodinné aktivity tak, aby ony zdražovat nemusely. Zastupitelé proto schválili dotační program.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"Situaci jsme  s kluby a organizacemi začali řešit v průběhu ledna, kdy cena energií meziročně vzrostla o 40 % a snažili jsme se  nastavit systém podpory co nejúčelněji. Začali jsme sice situaci řešit nejprve se sportovními kluby,  nezapomínáme také na podporu kultury a volnočasových aktivit. Věřím, že tato podpora spolkům  ulehčí s náklady a nebudou muset aktivity pro širokou veřejnost zdražovat.“</w:t>
      </w:r>
    </w:p>
    <w:p>
      <w:pPr/>
      <w:r>
        <w:rPr/>
        <w:t xml:space="preserve">Například florbalový klub Tempish Vítkovice, který má pronajatu halu na Dubině, musí za elektřinu platit více než trojnásobek původní ceny. Florbalisté všech kategorií se v hale střídají od 14 do 10 hodin večer a neustále potřebují osvětlení.</w:t>
      </w:r>
    </w:p>
    <w:p>
      <w:pPr/>
      <w:r>
        <w:rPr>
          <w:b w:val="1"/>
          <w:bCs w:val="1"/>
        </w:rPr>
        <w:t xml:space="preserve">Tomáš Krásný, prezident klubu 1. SC Tempish Vítkovice:</w:t>
      </w:r>
      <w:r>
        <w:rPr/>
        <w:t xml:space="preserve"> "Zasáhlo nás to výrazně. Cena za kilowatt nám stoupla minimálně více než tři a půl násobně. Tu halu v zásadě provozujeme, takže to cítíme každý en. Proto ten program vítáme." </w:t>
      </w:r>
    </w:p>
    <w:p>
      <w:pPr/>
      <w:r>
        <w:rPr/>
        <w:t xml:space="preserve">Ostrava pro tento dotační program vyčlenila 20 milionů korun. Program bude vyhlášen jako  dvoukolový, s možností podat žádosti v květnu a srpnu. Minimální výše poskytnuté dotace na jednu žádost bude 10 000 korun, maximální výše pak 1  milion korun. O prvních  žádostech bude rozhodnuto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34/ostrava-pomuze-dokryt-energie-sportovnim-a-volnocasovym-organizacim-chce-zabranit-zdra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2026-06-26T00:15:18+02:00</dcterms:created>
  <dcterms:modified xsi:type="dcterms:W3CDTF">2026-06-26T00:15:18+02:00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