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25.4.2022, 11:54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pomůže dokrýt energie sportovním a volnočasovým organizacím. Chce zabránit zdražování</w:t>
      </w:r>
    </w:p>
    <w:p>
      <w:pPr/>
      <w:r>
        <w:rPr/>
        <w:t xml:space="preserve">Všichni už na vlastní kůži pociťují dopady zdražování energií. Ostrava chce následky pomoci zmírnit organizacím, které organizují sportovní, volnočasové, kulturní a prorodinné aktivity tak, aby ony zdražovat nemusely. Zastupitelé proto schválili dotační program. </w:t>
      </w:r>
    </w:p>
    <w:p>
      <w:pPr/>
      <w:r>
        <w:rPr>
          <w:b w:val="1"/>
          <w:bCs w:val="1"/>
        </w:rPr>
        <w:t xml:space="preserve">Andrea Hoffmannová, náměstkyně primátora Ostravy:</w:t>
      </w:r>
      <w:r>
        <w:rPr/>
        <w:t xml:space="preserve"> "Situaci jsme  s kluby a organizacemi začali řešit v průběhu ledna, kdy cena energií meziročně vzrostla o 40 % a snažili jsme se  nastavit systém podpory co nejúčelněji. Začali jsme sice situaci řešit nejprve se sportovními kluby,  nezapomínáme také na podporu kultury a volnočasových aktivit. Věřím, že tato podpora spolkům  ulehčí s náklady a nebudou muset aktivity pro širokou veřejnost zdražovat.“</w:t>
      </w:r>
    </w:p>
    <w:p>
      <w:pPr/>
      <w:r>
        <w:rPr/>
        <w:t xml:space="preserve">Například florbalový klub Tempish Vítkovice, který má pronajatu halu na Dubině, musí za elektřinu platit více než trojnásobek původní ceny. Florbalisté všech kategorií se v hale střídají od 14 do 10 hodin večer a neustále potřebují osvětlení.</w:t>
      </w:r>
    </w:p>
    <w:p>
      <w:pPr/>
      <w:r>
        <w:rPr>
          <w:b w:val="1"/>
          <w:bCs w:val="1"/>
        </w:rPr>
        <w:t xml:space="preserve">Tomáš Krásný, prezident klubu 1. SC Tempish Vítkovice:</w:t>
      </w:r>
      <w:r>
        <w:rPr/>
        <w:t xml:space="preserve"> "Zasáhlo nás to výrazně. Cena za kilowatt nám stoupla minimálně více než tři a půl násobně. Tu halu v zásadě provozujeme, takže to cítíme každý en. Proto ten program vítáme." </w:t>
      </w:r>
    </w:p>
    <w:p>
      <w:pPr/>
      <w:r>
        <w:rPr/>
        <w:t xml:space="preserve">Ostrava pro tento dotační program vyčlenila 20 milionů korun. Program bude vyhlášen jako  dvoukolový, s možností podat žádosti v květnu a srpnu. Minimální výše poskytnuté dotace na jednu žádost bude 10 000 korun, maximální výše pak 1  milion korun. O prvních  žádostech bude rozhodnuto do 30.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034/ostrava-pomuze-dokryt-energie-sportovnim-a-volnocasovym-organizacim-chce-zabranit-zdrazo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2026-09-12T13:01:21+02:00</dcterms:created>
  <dcterms:modified xsi:type="dcterms:W3CDTF">2026-09-12T13:01:21+02:00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