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opraví basketbalovou halu, bude mít novou palubovku</w:t>
      </w:r>
    </w:p>
    <w:p>
      <w:pPr/>
      <w:r>
        <w:rPr/>
        <w:t xml:space="preserve">V nedávno ukončené sezoně I. ligy basketbalisté Nového Jičína skončili těsně před branami finále. Odehráli svůj nejlepší ročník v této druhé nejvyšší soutěži. Teď si mohou radost zdvojnásobit novou palubovkou, kterou využívají ale i další hráči, včetně dětí a mládeže.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“Máme připravenou rekonstrukci celé sportovní haly, změn dozná celý interiér. Myslím si, že si to i zaslouží, protože je to budova postavena počátkem sedmdesátých let minulého století.” </w:t>
      </w:r>
    </w:p>
    <w:p>
      <w:pPr/>
      <w:r>
        <w:rPr/>
        <w:t xml:space="preserve">Interiér dostane nové obložení. Repasovány budou sedačky. Palubovka byla částečně opravena v roce 2016, po rekonstrukci střechy celého objektu, kdy uvnitř haly stálo lešení. Podle prezidenta klubu byla ale tato oprava dost nešetrná.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“Hlavní problém je v tom podkladu, který byl příliš zatížen a v některých místech nesplňuje tu funkci, kterou by měla. Když mám být konkrétní, tak jsou tady místa, kde nedochází k odrážení míče.”  </w:t>
      </w:r>
    </w:p>
    <w:p>
      <w:pPr/>
      <w:r>
        <w:rPr/>
        <w:t xml:space="preserve">Basketbalový klub je provozovatelem haly, majitelem objektu je město. Celkové náklady na modernizaci sportovišť  jsou 11 a půl milionu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“Financováno by mělo být z rozpočtu města a zároveň z Národní sportovní agentury, kdy basketbalový klub jako žadatel získá dotaci. Ta by měla být 6, 7 milionů vysoká.” </w:t>
      </w:r>
    </w:p>
    <w:p>
      <w:pPr/>
      <w:r>
        <w:rPr/>
        <w:t xml:space="preserve">Podíl města tedy bude 4,8 milionu korun. Práce budou zahájen v červnu, hotovo by mělo být do konce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40/novy-jicin-opravi-basketbalovou-halu-bude-mit-novou-palub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