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 vyčištěné vodíkem produkuje podstatně méně emisí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>
          <w:b w:val="1"/>
          <w:bCs w:val="1"/>
        </w:rPr>
        <w:t xml:space="preserve">Robert Chrobák, mechanik: </w:t>
      </w:r>
      <w:r>
        <w:rPr/>
        <w:t xml:space="preserve">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>
          <w:b w:val="1"/>
          <w:bCs w:val="1"/>
        </w:rPr>
        <w:t xml:space="preserve">Robert Chrobák, mechanik:</w:t>
      </w:r>
      <w:r>
        <w:rPr/>
        <w:t xml:space="preserve">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děláme."</w:t>
      </w:r>
    </w:p>
    <w:p>
      <w:pPr/>
      <w:r>
        <w:rPr/>
        <w:t xml:space="preserve">Odborníci na vodíkovou dekarbonizaci doporučují tuto metodu i u nových vozů – jako prevenci.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68/chytry-region-auto-vycistene-vodikem-produkuje-podstatne-mene-e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