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Kdo postaví pátý blok v Dukovanech?</w:t>
      </w:r>
    </w:p>
    <w:p>
      <w:pPr/>
      <w:r>
        <w:rPr/>
        <w:t xml:space="preserve">Měli by je předložit do šesti měsíců. </w:t>
      </w:r>
    </w:p>
    <w:p>
      <w:pPr/>
      <w:r>
        <w:rPr>
          <w:b w:val="1"/>
          <w:bCs w:val="1"/>
        </w:rPr>
        <w:t xml:space="preserve">Ladislav Kříž, mluvčí ČEZ:</w:t>
      </w:r>
      <w:r>
        <w:rPr/>
        <w:t xml:space="preserve"> „Na zpracování  finálních nabídek mají pak dvacet měsíců. Poté nabídky posoudí ČEZ a následně  hodnotící zprávu předloží vládě. Smlouvy budou finalizovány v roce 2024 a na  konci roku 2024 budou připraveny k podpisu s vybraným dodavatelem."</w:t>
      </w:r>
    </w:p>
    <w:p>
      <w:pPr/>
      <w:r>
        <w:rPr/>
        <w:t xml:space="preserve">Který to bude? Ve hře je polostátní energetická  společnost Électricité de France, americká společnost Wetinghause, kterou  vlastní japonská Toshiba a také jihokorejská společnost KHNP, která už dopředu  zaručuje nízkou cenu.</w:t>
      </w:r>
    </w:p>
    <w:p>
      <w:pPr/>
      <w:r>
        <w:rPr/>
        <w:t xml:space="preserve">Energetická společnost ČEZ nyní podle mluvčího Ladislava  Kříže pracuje na hodnotícím manuálu, podle něhož bude probíhat hodnocení  jednotlivých nabídek.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15/energie-a-kraj-kdo-postavi-paty-blok-v-dukov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2026-05-26T13:35:24+02:00</dcterms:created>
  <dcterms:modified xsi:type="dcterms:W3CDTF">2026-05-26T13:35:24+02:00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