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otevírá prvního června, vstupné stouplo zhruba o třetinu</w:t>
      </w:r>
    </w:p>
    <w:p>
      <w:pPr/>
      <w:r>
        <w:rPr/>
        <w:t xml:space="preserve">Před zahájením sezony venkovního koupání prošla bazénová keramická 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Připraven je i malý bazén, ve které se loni objevil defekt, a tobogán, který musel projít každoroční revizí. Práce finišují tak, aby se areál 1. června otevřel.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“Venkovní padesátka se napouští zhruba čtyři až šest dní, to je podle tlaku vody. Od vodáren máme stanoven nějaký limit, který nesmíme překročit. To je z důvodu, abychom neubrali vodu v okolních výškových budovách. Pak potřebujeme vodu ještě upravit tak, aby odpovídala všem normám, takže na přípravu potřebujeme asi týden.” </w:t>
      </w:r>
    </w:p>
    <w:p>
      <w:pPr/>
      <w:r>
        <w:rPr/>
        <w:t xml:space="preserve">V červnu, v případě špatného počasí, bude k dispozici vnitřní bazén. Při tomto souběhu provozu ale technologie neumožňuje fungování vířivky.</w:t>
      </w:r>
    </w:p>
    <w:p>
      <w:pPr/>
      <w:r>
        <w:rPr/>
        <w:t xml:space="preserve">Po dvou letech si ale lidé za návštěvu bazénu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Nový ceník je platný od 1. července, pro venkovní bazén se ale změní už s jeho otevřením, tedy od 1. června. Dospělá osoba zaplatí za celodenní vstupné 90 korun, místo stávajících 66, a dětské vstupné se zvedá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čtvrtinu, zhruba 5 milionů korun ročně, náklady na provoz činily zhruba 20 milionů korun, nicméně lze vidět, že s rostoucími cenami provozních nákladů i tyto náklady stoupají.”</w:t>
      </w:r>
    </w:p>
    <w:p>
      <w:pPr/>
      <w:r>
        <w:rPr/>
        <w:t xml:space="preserve">Ještě větší finanční propad eviduje město za rok 2021. Celkové provozní náklady areálu byly  22 milionů korun, na tržbách, nájemném a vstupném bylo vybráno 2, 3 milionu korun. Důvod byl zřejmý, uzavření sportoviště z kvůli vládním covid omezením.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655/venkovni-bazen-otevira-prvniho-cervna-vstupne-stouplo-zhruba-o-tre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