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na Lodičkách užili Letní slavnost, taneční zábavu pro ně připravil sociální odbor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 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 </w:t>
      </w:r>
    </w:p>
    <w:p>
      <w:pPr/>
      <w:r>
        <w:rPr/>
        <w:t xml:space="preserve"> Podobných společných akcí pořádá odbor sociální pro seniory pravidelně, nedávno se také skupina seniorek vrátila z pobytu v Beskydech, kam také senioři jezdí pravidelně a po covidu byl senior tábor opět obnoven.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63/seniori-si-na-lodickach-uzili-letni-slavnost-tanecni-zabavu-pro-ne-pripravil-socialni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