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06:58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Školy v kraji dostaly peníze na digitalizaci</w:t>
      </w:r>
    </w:p>
    <w:p>
      <w:pPr/>
      <w:r>
        <w:rPr/>
        <w:t xml:space="preserve">Pokročilé učební pomůcky si tak budou moci pořídit školy,  které už vyučují nebo od nového školního roku budou vyučovat podle nového rámcového  vzdělávacího programu, ve kterém ministerstvo využívání moderních technologií  posiluje.</w:t>
      </w:r>
    </w:p>
    <w:p>
      <w:pPr/>
      <w:r>
        <w:rPr/>
        <w:t xml:space="preserve">Pokročilé digitální technologie mohou velmi výrazně zvýšit  kvalitu výuky na středních i základních školách. Inovace ve vzdělávání v  kontextu digitalizace podpořilo Ministerstvo školství, mládeže a tělovýchovy  také v revidovaných rámcových vzdělávacích programech. Školy, které budou podle  nich vyučovat, tak získaly podporu na nákup moderních digitálních učebních  pomůcek a mobilních digitálních zařízení. Finance ministerstvo vyčlenilo z  Národního plánu obnovy financovaného z evropského fondu Next Generation. Celkem  78,3 milionu korun bylo rozděleno mezi 28 škol zřizovaných krajem a 251  základních škol zřizovaných obcemi v regionu. </w:t>
      </w:r>
    </w:p>
    <w:p>
      <w:pPr/>
      <w:r>
        <w:rPr>
          <w:b w:val="1"/>
          <w:bCs w:val="1"/>
        </w:rPr>
        <w:t xml:space="preserve">Stanislav Folwarczny (ODS), náměstek hejtmana MS kraje: </w:t>
      </w:r>
      <w:r>
        <w:rPr/>
        <w:t xml:space="preserve"> „Oblast IT je velmi důležitá, rozvíjí se obrovským tempem, takže finanční  podpora z Národního plánu obnovy se hodí. IT je obor, který jde velmi  rychle kupředu, takže ta podpora musí být kontinuální. Jsme rádi, že můžeme  tyto peníze školám předat.“</w:t>
      </w:r>
    </w:p>
    <w:p>
      <w:pPr/>
      <w:r>
        <w:rPr/>
        <w:t xml:space="preserve">Je dobře, že nákup digitálních  technologií ve školách Evropská unie tak významně podpořila. Všichni doufají,  že se bude tento program opakovat, aby se do něj mohly brzy zapojit i další  školy v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828/studuj-u-nas-skoly-v-kraji-dostaly-penize-na-dig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2026-05-26T07:11:54+02:00</dcterms:created>
  <dcterms:modified xsi:type="dcterms:W3CDTF">2026-05-26T07:11:54+02:00</dcterms:modified>
</cp:coreProperties>
</file>

<file path=docProps/custom.xml><?xml version="1.0" encoding="utf-8"?>
<Properties xmlns="http://schemas.openxmlformats.org/officeDocument/2006/custom-properties" xmlns:vt="http://schemas.openxmlformats.org/officeDocument/2006/docPropsVTypes"/>
</file>