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Němci řeší vytápění starších domů</w:t>
      </w:r>
    </w:p>
    <w:p>
      <w:pPr/>
      <w:r>
        <w:rPr/>
        <w:t xml:space="preserve">Podíl nově dokončených rezidenčních  budov, které jsou zcela nebo částečně vytápěny obnovitelnými zdroji energie, v  Německu v roce 2021 vzrostl na 70 %. V roce 2020 přitom tento podíl činil 69 %,  o pět let předtím to bylo 61 %.</w:t>
      </w:r>
    </w:p>
    <w:p>
      <w:pPr/>
      <w:r>
        <w:rPr/>
        <w:t xml:space="preserve">Kromě všech typů tepelných čerpadel  patří mezi obnovitelné zdroje energie pro vytápění také solární kolektory,  vytápění peletami nebo kamny na dřevo, bioplyn/biometan a další biomasa.</w:t>
      </w:r>
    </w:p>
    <w:p>
      <w:pPr/>
      <w:r>
        <w:rPr/>
        <w:t xml:space="preserve">Polovina obytných budov dokončených v  roce 2021 využívá tepelná čerpadla, což je významný nárůst oproti jednatřiceti  procentům v roce 2015. Využívání vytápění zemním plynem v novostavbách klesá, a  to z 51 % v roce 2015 na 34 % v roce 2021. Primárně vytápěno centrálním  zásobováním teplem bylo 8 % v loňském roce dokončených obytných budov.</w:t>
      </w:r>
    </w:p>
    <w:p>
      <w:pPr/>
      <w:r>
        <w:rPr/>
        <w:t xml:space="preserve">Vytápění využívající topné oleje bylo  jako primární vytápění stále použito v 611 nových obytných budovách, což  představuje 0,6 % nových budov. V roce 2015 to bylo 1 195 neboli 1,1 % nových  obytných budov.</w:t>
      </w:r>
    </w:p>
    <w:p>
      <w:pPr/>
      <w:r>
        <w:rPr/>
        <w:t xml:space="preserve">Finanční  pobídky k využívání obnovitelných zdrojů energie k vytápění v nových budovách v  Německu jsou hojně využívány. V dubnu otevřený program s celkovou podporou ve  výši jedné miliardy eur byl rozebrán do několika hodin. Naproti tomu ve více  než dvou třetinách stávajících budov, které jsou vytápěny plynem nebo topným  olejem, dochází i přes finanční pobídky k obměně systémů vytápění pouze pomalu.  Německo se stále potýká s velkým zpožděním v zavádění obnovitelných zdrojů  energie pro vytápění. Právě sektor budov byl jedním ze sektorů, který v roce  2021 nesplnil stanovené klimatické cíle.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11/energie-a-kraj-nemci-resi-vytapeni-starsi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2026-08-31T19:55:38+02:00</dcterms:created>
  <dcterms:modified xsi:type="dcterms:W3CDTF">2026-08-31T19:55:38+02:00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