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pořádal konferenci Škola v síti informací</w:t>
      </w:r>
    </w:p>
    <w:p>
      <w:pPr/>
      <w:r>
        <w:rPr>
          <w:b w:val="1"/>
          <w:bCs w:val="1"/>
        </w:rPr>
        <w:t xml:space="preserve">Blanka Kozáková, hlavní organizátorka konference:</w:t>
      </w:r>
      <w:r>
        <w:rPr/>
        <w:t xml:space="preserve"> „Pro nás to byla obrovská výzva, že  konečně po dvouleté přestávce opět  můžeme školy svolat na naši tradiční konferenci, kterou věnujeme digitálním technologiím ve výuce. Tentokrát se to propojilo s tématy, která jsou hodně aktuální, což je třeba nová informatika, která v této chvíli zajímá zejména základní školy, a poté národní plán obnovy. Z  mého pohledu má akce dobrý dopad,  protože máme přes sto účastníků. Je vidět, že je po setkávání "hlad" a tím, že jsme dlouhou dobu fungovali jenom  online, tak jsme si říkali, že je to z naší strany pěkné poděkování učitelům, za to, jak museli v tom online prostoru vzdělávat, a že se teď můžeme zase normálně setkat.“</w:t>
      </w:r>
    </w:p>
    <w:p>
      <w:pPr/>
      <w:r>
        <w:rPr/>
        <w:t xml:space="preserve">Učilo se distančně. Vyžaduje to nové technologie? Posunuli jste se díky tomu  někam dále?</w:t>
      </w:r>
    </w:p>
    <w:p>
      <w:pPr/>
      <w:r>
        <w:rPr>
          <w:b w:val="1"/>
          <w:bCs w:val="1"/>
        </w:rPr>
        <w:t xml:space="preserve">Blanka Kozáková, hlavní organizátorka konference:</w:t>
      </w:r>
      <w:r>
        <w:rPr/>
        <w:t xml:space="preserve"> „Já si myslím, že tady došlo k obrovskému posunu. To, co dokázal v této oblasti  covid, to by České školství dokazovalo  nějakých deset let možná. Byla to změna ze dne na den a já jsem moc ráda, že tady máme  partnery, kteří nám pomáhali k tomu přechodu do online prostředí. Byli to  kolegové ze školského týmu z  Microsoftu a kolegové ze školského týmu z Googlu. Byla to velká opora, a když jsme potřebovali učitelům  doplnit nějaké nástroje do 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>
          <w:b w:val="1"/>
          <w:bCs w:val="1"/>
        </w:rPr>
        <w:t xml:space="preserve">Blanka Kozáková, hlavní organizátorka konference:</w:t>
      </w:r>
      <w:r>
        <w:rPr/>
        <w:t xml:space="preserve"> „Probírali jsme témata jako algoritmizace, programování, robotika. Zrovna teď má kolega příspěvek na téma virtuální reality. Jsou to všechno už konkréní věci, které se dějí ve školách v našem kraji. Pojali jsme to jako sdílení dobrých  zkušeností, takže kolegové mohou 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>
          <w:b w:val="1"/>
          <w:bCs w:val="1"/>
        </w:rPr>
        <w:t xml:space="preserve">Anna Stočesová Martínková, ministerský rada MŠ ČR:</w:t>
      </w:r>
      <w:r>
        <w:rPr/>
        <w:t xml:space="preserve"> „Za  ministerstvo školství se snažíme jezdit  po celé České republice a vysvětlovat náš záměr a cíl. Tím je proměna obsahu vzdělávání v kontextu digitalizace. Jde nám především o to vyrovnat se s tou situací, která nastala velice zajímavým způsobem  v době zavření škol, kdy se školy musely vypořádat s tím, jakým způsobem  budou ty digitální  technologie využívat. Ukázalo se, že  je za potřebí oživit každou školu a podpořit ji  finančními prostředky, aby se mohly vybavit těmi digitálními technologiemi. Ministerstvo školství se podařilo  získat finanční prostředky z Evropské Unie. Je to přímo na komponentu 3.1, inovace ve vzdělávání v kontextu  digitalizace. Ty finanční prostředky jsou určeny školám na dva účely. Jeden ten účel je  vybavení žáka digitálními učebními pomůckami. Druhým docela zásadní účelem je zabezpečit, aby nedocházelo k  digitální propasti. Hovoříme o  takzvané prevenci digitální propasti,  aby se každý žák mohl  zapojit. Chceme zařídit, aby nedocházelo k  vyloučení, jenom proto, že digitální zařízení někdo nevlastní. Když jezdím po těchto  konferencích nebo různých setkáváních se školami,  s řediteli škol, tak ukazujeme nejen na to, jak účelně  využit ty finanční prostředky, ale snažíme se hlavně metodicky podporovat školy ve spolupráci s národním  pedagogickým institutem. Ukazovat příklady dobré praxe. Jak to dělat, aby si ta škola  poradila i s novými rámcovými vzdělávacími  programy, které se zaměřily na proměnu celého vzdělávacího programu  v oblasti digitalizace. Není tam jenom nová  informatika, ale především nová klíčová digitání kompetence. A právě ta kompetence najednou zasáhla úplně všechny učitele. Od mateřských škol až po střední školy. V podstatě se týká úplně jakéhokoliv vyučovacího  předmětu, protože všude tam by se měla ta digitalizace využívat a měl by se žák naučit 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 nebo bude třeba ještě v budoucnu navýšen?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47/studuj-u-nas-kraj-poradal-konferenci-skola-v-siti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2026-05-30T19:33:13+02:00</dcterms:created>
  <dcterms:modified xsi:type="dcterms:W3CDTF">2026-05-30T19:33:13+02:00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