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zástupci obcí učili, jak zvelebovat veřejné prostranství</w:t>
      </w:r>
    </w:p>
    <w:p>
      <w:pPr/>
      <w:r>
        <w:rPr/>
        <w:t xml:space="preserve">Akci, která se věnovala problematice veřejných prostranství, uspořádala Místní akční skupina Pobeskydí společně s Celostátní sítí pro venkov. </w:t>
      </w: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2639/v-palkovicich-se-zastupci-obci-ucili-jak-zvelebovat-verejne-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2026-05-15T22:29:23+02:00</dcterms:created>
  <dcterms:modified xsi:type="dcterms:W3CDTF">2026-05-15T22:29:23+02:00</dcterms:modified>
</cp:coreProperties>
</file>

<file path=docProps/custom.xml><?xml version="1.0" encoding="utf-8"?>
<Properties xmlns="http://schemas.openxmlformats.org/officeDocument/2006/custom-properties" xmlns:vt="http://schemas.openxmlformats.org/officeDocument/2006/docPropsVTypes"/>
</file>