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Sezona začne v Novém Jičíně na nové palubovce, prokoukne také interiér haly</w:t>
      </w:r>
    </w:p>
    <w:p>
      <w:pPr/>
      <w:r>
        <w:rPr/>
        <w:t xml:space="preserve">Na zcela nový prostor uvnitř basketbalové haly se mohou novojičínští sportovci těšit už od měsíce září. Práce, které začaly v červnu, běží dle harmonogramu a nový interiér získává svou podobu.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“Když se rozhlédneme, tak v podstatě vidíme, že veškeré stěny jsou obloženy akustickými obklady. Dodělávají se nátěry ochozů tribun, kam se postupně budou instalovat sedačky, které jsou repasované. A pak přijde ta závěrečná fáze, a to je pokládání palubovky.”</w:t>
      </w:r>
    </w:p>
    <w:p>
      <w:pPr/>
      <w:r>
        <w:rPr/>
        <w:t xml:space="preserve">Budova sportovní haly byla postavena počátkem sedmdesátých let. Samotná palubovka byla částečně opravena v roce 2016, kdy se rekonstruovala střecha objektu a uvnitř haly stálo lešení.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“Samozřejmě pro sportovce je nejdůležitější ta palubovka, a ta už byla v havarijním stavu.”   </w:t>
      </w:r>
    </w:p>
    <w:p>
      <w:pPr/>
      <w:r>
        <w:rPr/>
        <w:t xml:space="preserve">Na zafinancování rekonstrukce spolupracovalo město a také basketbalový klub, jako provozovatel sportovního objektu.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“Basketbalovému klubu se podařilo získat dotaci z Národní sportovní agentury z výzvy Regionální sportovní infrastruktura ve výši  6, 7 milionu korun, což pokryje zhruba sedmdesát procent nákladů. Zbytek, což je 4,8 milionu korun doplní město Nový Jičín.” </w:t>
      </w:r>
    </w:p>
    <w:p>
      <w:pPr/>
      <w:r>
        <w:rPr/>
        <w:t xml:space="preserve">Hala slouží především basketbalistům, ale hrát zde lze další míčové sporty, volejbal, minikopanou nebo i badminton.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877/sezona-zacne-v-novem-jicine-na-nove-palubovce-prokoukne-take-interier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2026-06-19T15:39:12+02:00</dcterms:created>
  <dcterms:modified xsi:type="dcterms:W3CDTF">2026-06-19T15:39:12+02:00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