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20.8.2022, 09:27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zafixované ceny za elektřinu a plyn do roku 2023</w:t>
      </w:r>
    </w:p>
    <w:p>
      <w:pPr/>
      <w:r>
        <w:rPr/>
        <w:t xml:space="preserve">Radice vyhodnocují, jaký dopad mají a budou mít vysoké ceny za energie. Havířov vysoutěžil cenu ještě před válkou na Ukrajině. A to ve výši 2090 korun za megawatthodinu.</w:t>
      </w:r>
    </w:p>
    <w:p>
      <w:pPr/>
      <w:r>
        <w:rPr>
          <w:b w:val="1"/>
          <w:bCs w:val="1"/>
        </w:rPr>
        <w:t xml:space="preserve">Ondřej Baránek (ANO), náměstek havířovského primátora: </w:t>
      </w:r>
      <w:r>
        <w:rPr/>
        <w:t xml:space="preserve">“Město Havířov v září roku 2021 vysoutěžilo ceny na dodávky elektrické energie a plynu na dva roky dopředu. Ty ceníky jsou platné od 1.1.2022 a do 31.12.2023. Takže my předpokládáme, že další smlouvy budeme soutěžit v září příštího roku. Ceny jsou platné a byly sjednané pro město a všechny organizace, které jsou vlastněny 100% městem a všechny jeho příspěvkové organizace. To znamená, že zatím tyto organizace se nemusí bát zdražování energií.” </w:t>
      </w:r>
    </w:p>
    <w:p>
      <w:pPr/>
      <w:r>
        <w:rPr/>
        <w:t xml:space="preserve">Město se ale musí dívat dopředu.</w:t>
      </w:r>
    </w:p>
    <w:p>
      <w:pPr/>
      <w:r>
        <w:rPr>
          <w:b w:val="1"/>
          <w:bCs w:val="1"/>
        </w:rPr>
        <w:t xml:space="preserve">Ondřej Baránek (ANO), náměstek havířovského primátora: </w:t>
      </w:r>
      <w:r>
        <w:rPr/>
        <w:t xml:space="preserve">“Samozřejmě energetika a energie budou horkým tématem následujících čtyř let dopředu. Proto jsme zřídili pozici energetika na městě, který se tímto bude zabývat a bude to jedna z věcí, která bude mít přímý vliv na ekonomiku města. Město musí popsat budovy v jakém jsou stavu. Jaké by byly možné druhy opatření na to, abychom energeticky uspořili. Už v první fázi jsme vypsali EPC projekty na prvních 22 budov ve městě. Těch budov je asi 90 a na ty další budeme postupně provádět audity a budeme se tou energetikou zabývat tak, aby jsme dosáhli co nejvíce možných úspor.” </w:t>
      </w:r>
    </w:p>
    <w:p>
      <w:pPr/>
      <w:r>
        <w:rPr/>
        <w:t xml:space="preserve">Ceny ale rostou ve všech oblastech a například někteří ředitelé škol budou žádat o navýšení příspěvku na příští rok.</w:t>
      </w:r>
    </w:p>
    <w:p>
      <w:pPr/>
      <w:r>
        <w:rPr>
          <w:b w:val="1"/>
          <w:bCs w:val="1"/>
        </w:rPr>
        <w:t xml:space="preserve">Tomáš Ptáček, ředitel ZŠ F. Hrubína:</w:t>
      </w:r>
      <w:r>
        <w:rPr/>
        <w:t xml:space="preserve"> “Tak samozřejmě budeme žádat, protože nejen energie, ale všechno co potřebujeme pro běžnou údržbu pro provoz školy tak drahe, takže když to dáme s ekonomkou dohromady, tak předpokládám, že ten požadavek bude vyšší než loni, ale potom rozhodnou možnosti města. A buď nám to tajné přání splní a dá nám to, co budeme požadovat. Ale předpokládám, že nějakou úsporu nám tam ještě navrhnou v některých oblastech. Předpokládám, že bychom se mohli dostat na nějaký rozumný kompromis.” </w:t>
      </w:r>
    </w:p>
    <w:p>
      <w:pPr/>
      <w:r>
        <w:rPr>
          <w:b w:val="1"/>
          <w:bCs w:val="1"/>
        </w:rPr>
        <w:t xml:space="preserve">Ondřej Baránek (ANO), náměstek havířovského primátora: </w:t>
      </w:r>
      <w:r>
        <w:rPr/>
        <w:t xml:space="preserve">“Zatím jsem nezaznamenal tyto žádosti, které jsou. Je to dáno i tím, že rozpočet organizace je vždy dán na rok dopředu. To znamená, že předpokládáme, že v září, kdy budou první rozpočtová kolečka u jednotlivých příspěvkových organizací, tak to budeme s řediteli dopodrobna diskutovat a budeme asi muset zřejmě reflektovat na tyto jejich potřeby.”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2908/havirov-ma-zafixovane-ceny-za-elektrinu-a-plyn-do-roku-20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2026-07-09T17:38:54+02:00</dcterms:created>
  <dcterms:modified xsi:type="dcterms:W3CDTF">2026-07-09T17:38:54+02:00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