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Česko chce zvýšit podíl obnovitelných zdrojů</w:t>
      </w:r>
    </w:p>
    <w:p>
      <w:pPr/>
      <w:r>
        <w:rPr/>
        <w:t xml:space="preserve">Obnovitelné zdroje energie pokrývaly podle Eurostatu v roce  2020 českou spotřebu elektřiny z pouhých 15 procent. V rámci unijních zemí na  tom bylo hůře pouze Lucembursko, Maďarsko, Kypr a Malta. Slovensko dosáhlo ve  stejném období o 8 procent lepšího výsledku. I tak se však v tomto ohledu  řadilo v rámci států sedmadvacítky k podprůměru.</w:t>
      </w:r>
    </w:p>
    <w:p>
      <w:pPr/>
      <w:r>
        <w:rPr/>
        <w:t xml:space="preserve">Příčiny umístění Česka v rámci zemí Evropské unie souvisejí  jak s historickou orientací na fosilní zdroje, tak se zdrženlivostí v oblasti  podpory obnovitelných zdrojů z minulých let. </w:t>
      </w:r>
    </w:p>
    <w:p>
      <w:pPr/>
      <w:r>
        <w:rPr>
          <w:b w:val="1"/>
          <w:bCs w:val="1"/>
        </w:rPr>
        <w:t xml:space="preserve">Stanislav Mišák, ředitel Centra energetických a  environmentálních technologií VŠB-TUO:</w:t>
      </w:r>
      <w:r>
        <w:rPr/>
        <w:t xml:space="preserve"> „Neřekl bych, že Česká republika v  rozvoji obnovitelných zdrojů energie přímo zaspala. Přesněji řečeno od počátku  postrádala strategii k jejich prosazování. Chybějící koncepci nahradila celá  řada špatně nastavených a smysl postrádajících řešení.“</w:t>
      </w:r>
    </w:p>
    <w:p>
      <w:pPr/>
      <w:r>
        <w:rPr/>
        <w:t xml:space="preserve">Nejvíce „zelené“ energie se během minulého roku podle dat  Fraunhoferova institutu pro solární energetické systémy ISE v Česku vyrobilo  spalováním biomasy. S malým odstupem následovaly vodní a fotovoltaické  elektrárny. Naopak za pomoci větru se již tradičně vyprodukovalo pouze  zanedbatelné množství elektřiny. Na Slovensku pak z pohledu obnovitelných  zdrojů jednoznačně vládne hydroenergetika, která generuje více než 63 procent  objemu „čisté“ elektřiny v zemi. Celkově v minulém roce Slovensko vyrobilo  pomocí obnovitelných zdrojů 6 TWh energie. Česká republika zvládla za stejné  období vygenerovat 9,9 TWh.</w:t>
      </w:r>
    </w:p>
    <w:p>
      <w:pPr/>
      <w:r>
        <w:rPr/>
        <w:t xml:space="preserve">Obnovitelné zdroje energie nabízejí šetrný přístup k  získávání elektřiny bez produkce škodlivých znečišťujících látek. Jejich  slabinou je však částečná nestabilita výroby závislá z velké části na počasí.  Zvyšování jejich podílu v neprospěch méně čistých zdrojů se tak neobejde bez  modernizace stávající infrastruktury.</w:t>
      </w:r>
    </w:p>
    <w:p>
      <w:pPr/>
      <w:r>
        <w:rPr/>
        <w:t xml:space="preserve">Rozvoj chytrých sítí umožní nejen efektivní zapojení  obnovitelných zdrojů energie, ale je předpokladem i pro budoucí rozvoj  elektromobility, konceptu Smart Cities, chytrých domácností či komunitního  sdílení elektrické energie. Smart Grids jsou rovněž klíčové pro majitele malých  zdrojů elektrické energie, například střešních fotovoltaik. Díky nim totiž  mohou aktivně nakládat s případnými přebytky elektřiny a přeprodávat je dále do  sítě. Významným benefitem, který chytré sítě přinášejí, je i zvýšení celkové  stability a spolehlivosti distribuční soustavy.</w:t>
      </w:r>
    </w:p>
    <w:p>
      <w:pPr/>
      <w:r>
        <w:rPr/>
        <w:t xml:space="preserve">Česko i Slovensko každopádně  míří v oblasti využívání obnovitelných zdrojů k vyšším cílům. Zcela nezbytný je  však rozvoj chytrých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33/energie-a-kraj-cesko-chce-zvysit-podil-obnovitelnych-zd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2026-09-01T13:59:34+02:00</dcterms:created>
  <dcterms:modified xsi:type="dcterms:W3CDTF">2026-09-01T13:59:34+02:00</dcterms:modified>
</cp:coreProperties>
</file>

<file path=docProps/custom.xml><?xml version="1.0" encoding="utf-8"?>
<Properties xmlns="http://schemas.openxmlformats.org/officeDocument/2006/custom-properties" xmlns:vt="http://schemas.openxmlformats.org/officeDocument/2006/docPropsVTypes"/>
</file>