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skateparku začne patrně v listopadu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“Předpokládaná hodnota zakázky je 8, 2 milionu korun. Stavba, pokud se podaří vysoutěžit dodavatel, by měla začít ještě v letošním roce a dokončena by měla být do první poloviny příštího roku.”</w:t>
      </w:r>
    </w:p>
    <w:p>
      <w:pPr/>
      <w:r>
        <w:rPr/>
        <w:t xml:space="preserve">Pokud vše půjde hladce, měla by být stavba zahájena v listopadu. Areál skateparku a bikeparku vznikne na ploše 1300 metrů čtverečních.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“Toto sportoviště bylo navrženo v rámci zastavovací studie sportovního areálu na ulici U stadionu a je to první sportoviště, které bude na základě této studie fakticky vybudováno.”  </w:t>
      </w:r>
    </w:p>
    <w:p>
      <w:pPr/>
      <w:r>
        <w:rPr/>
        <w:t xml:space="preserve">Město již několik let připravuje velký projektu na dostavbu a revitalizaci této sportovní lokality. Měla by zde být například multifunkční hala, kryté tenisové kurty nebo nová kuželna a tělocvična pro úpolové sporty.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48/stavba-skateparku-zacne-patrne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